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77" w:rsidRPr="0069570B" w:rsidRDefault="00FB6A34">
      <w:pPr>
        <w:rPr>
          <w:rFonts w:ascii="ＭＳ 明朝" w:eastAsia="ＭＳ 明朝" w:hAnsi="ＭＳ 明朝"/>
          <w:sz w:val="22"/>
        </w:rPr>
      </w:pPr>
      <w:r>
        <w:rPr>
          <w:rFonts w:ascii="ＭＳ 明朝" w:eastAsia="ＭＳ 明朝" w:hAnsi="ＭＳ 明朝" w:hint="eastAsia"/>
          <w:sz w:val="22"/>
        </w:rPr>
        <w:t>連結</w:t>
      </w:r>
      <w:r w:rsidR="00FD2C9E" w:rsidRPr="0069570B">
        <w:rPr>
          <w:rFonts w:ascii="ＭＳ 明朝" w:eastAsia="ＭＳ 明朝" w:hAnsi="ＭＳ 明朝" w:hint="eastAsia"/>
          <w:sz w:val="22"/>
        </w:rPr>
        <w:t>財務書類注記</w:t>
      </w:r>
    </w:p>
    <w:p w:rsidR="00FD2C9E" w:rsidRPr="00A05F09"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w:t>
      </w:r>
      <w:r w:rsidR="00FD6CA6">
        <w:rPr>
          <w:rFonts w:ascii="ＭＳ 明朝" w:eastAsia="ＭＳ 明朝" w:hAnsi="ＭＳ 明朝" w:hint="eastAsia"/>
          <w:szCs w:val="21"/>
        </w:rPr>
        <w:t>等の</w:t>
      </w:r>
      <w:r w:rsidRPr="00A05F09">
        <w:rPr>
          <w:rFonts w:ascii="ＭＳ 明朝" w:eastAsia="ＭＳ 明朝" w:hAnsi="ＭＳ 明朝" w:hint="eastAsia"/>
          <w:szCs w:val="21"/>
        </w:rPr>
        <w:t>評価基準及び評価方法</w:t>
      </w:r>
    </w:p>
    <w:p w:rsidR="00FD6CA6" w:rsidRPr="00FD6CA6" w:rsidRDefault="00FD6CA6">
      <w:pPr>
        <w:rPr>
          <w:rFonts w:ascii="ＭＳ 明朝" w:eastAsia="ＭＳ 明朝" w:hAnsi="ＭＳ 明朝"/>
          <w:szCs w:val="21"/>
        </w:rPr>
      </w:pPr>
      <w:r>
        <w:rPr>
          <w:rFonts w:ascii="ＭＳ 明朝" w:eastAsia="ＭＳ 明朝" w:hAnsi="ＭＳ 明朝" w:hint="eastAsia"/>
          <w:szCs w:val="21"/>
        </w:rPr>
        <w:t xml:space="preserve">　　　１．有形固定資産</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6CA6" w:rsidRDefault="00FD6CA6"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２．無形固定資産</w:t>
      </w:r>
    </w:p>
    <w:p w:rsidR="00FD6CA6" w:rsidRPr="00A05F09" w:rsidRDefault="00FD6CA6"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Pr="00A05F09">
        <w:rPr>
          <w:rFonts w:ascii="ＭＳ 明朝" w:eastAsia="ＭＳ 明朝" w:hAnsi="ＭＳ 明朝" w:hint="eastAsia"/>
          <w:szCs w:val="21"/>
        </w:rPr>
        <w:t>原則として、取得原価により評価しています。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4A5098"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r w:rsidR="00516B60">
        <w:rPr>
          <w:rFonts w:ascii="ＭＳ 明朝" w:eastAsia="ＭＳ 明朝" w:hAnsi="ＭＳ 明朝" w:hint="eastAsia"/>
          <w:szCs w:val="21"/>
        </w:rPr>
        <w:t>ただし、一部の連結対象団体においては、移動平均法による原価法を採用しています。</w:t>
      </w:r>
    </w:p>
    <w:p w:rsidR="00B30775" w:rsidRDefault="00B30775" w:rsidP="00FD2C9E">
      <w:pPr>
        <w:tabs>
          <w:tab w:val="left" w:pos="709"/>
        </w:tabs>
        <w:ind w:left="630" w:hangingChars="300" w:hanging="630"/>
        <w:rPr>
          <w:rFonts w:ascii="ＭＳ 明朝" w:eastAsia="ＭＳ 明朝" w:hAnsi="ＭＳ 明朝"/>
          <w:szCs w:val="21"/>
        </w:rPr>
      </w:pPr>
    </w:p>
    <w:p w:rsidR="004A5098" w:rsidRDefault="004A5098" w:rsidP="00565D5F">
      <w:pPr>
        <w:tabs>
          <w:tab w:val="left" w:pos="709"/>
        </w:tabs>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Pr="00A05F09">
        <w:rPr>
          <w:rFonts w:ascii="ＭＳ 明朝" w:eastAsia="ＭＳ 明朝" w:hAnsi="ＭＳ 明朝" w:hint="eastAsia"/>
          <w:szCs w:val="21"/>
        </w:rPr>
        <w:t>）</w:t>
      </w:r>
      <w:r>
        <w:rPr>
          <w:rFonts w:ascii="ＭＳ 明朝" w:eastAsia="ＭＳ 明朝" w:hAnsi="ＭＳ 明朝" w:hint="eastAsia"/>
          <w:szCs w:val="21"/>
        </w:rPr>
        <w:t>棚卸資産の</w:t>
      </w:r>
      <w:r w:rsidRPr="00A05F09">
        <w:rPr>
          <w:rFonts w:ascii="ＭＳ 明朝" w:eastAsia="ＭＳ 明朝" w:hAnsi="ＭＳ 明朝" w:hint="eastAsia"/>
          <w:szCs w:val="21"/>
        </w:rPr>
        <w:t>評価基準及び評価方法</w:t>
      </w:r>
    </w:p>
    <w:p w:rsidR="004A5098" w:rsidRDefault="00565D5F" w:rsidP="00CA7357">
      <w:pPr>
        <w:tabs>
          <w:tab w:val="left" w:pos="709"/>
        </w:tabs>
        <w:ind w:left="630" w:hangingChars="300" w:hanging="630"/>
        <w:rPr>
          <w:rFonts w:ascii="ＭＳ 明朝" w:eastAsia="ＭＳ 明朝" w:hAnsi="ＭＳ 明朝"/>
          <w:szCs w:val="21"/>
        </w:rPr>
      </w:pPr>
      <w:r>
        <w:rPr>
          <w:rFonts w:ascii="ＭＳ 明朝" w:eastAsia="ＭＳ 明朝" w:hAnsi="ＭＳ 明朝" w:hint="eastAsia"/>
          <w:szCs w:val="21"/>
        </w:rPr>
        <w:t xml:space="preserve">　　　　貯蔵品について、</w:t>
      </w:r>
      <w:r w:rsidR="004A5098">
        <w:rPr>
          <w:rFonts w:ascii="ＭＳ 明朝" w:eastAsia="ＭＳ 明朝" w:hAnsi="ＭＳ 明朝" w:hint="eastAsia"/>
          <w:szCs w:val="21"/>
        </w:rPr>
        <w:t>先入先出法による原価法により評価しています。</w:t>
      </w:r>
      <w:r w:rsidR="00CA7357">
        <w:rPr>
          <w:rFonts w:ascii="ＭＳ 明朝" w:eastAsia="ＭＳ 明朝" w:hAnsi="ＭＳ 明朝" w:hint="eastAsia"/>
          <w:szCs w:val="21"/>
        </w:rPr>
        <w:t>ただし、一部の連結対象団体においては、先入先出法による低価法</w:t>
      </w:r>
      <w:r w:rsidR="00FE2457">
        <w:rPr>
          <w:rFonts w:ascii="ＭＳ 明朝" w:eastAsia="ＭＳ 明朝" w:hAnsi="ＭＳ 明朝" w:hint="eastAsia"/>
          <w:szCs w:val="21"/>
        </w:rPr>
        <w:t>により評価しています。</w:t>
      </w:r>
    </w:p>
    <w:p w:rsidR="00516B60" w:rsidRPr="00516B60" w:rsidRDefault="00516B60" w:rsidP="004A5098">
      <w:pPr>
        <w:tabs>
          <w:tab w:val="left" w:pos="709"/>
        </w:tabs>
        <w:rPr>
          <w:rFonts w:ascii="ＭＳ 明朝" w:eastAsia="ＭＳ 明朝" w:hAnsi="ＭＳ 明朝"/>
          <w:szCs w:val="21"/>
        </w:rPr>
      </w:pPr>
      <w:r>
        <w:rPr>
          <w:rFonts w:ascii="ＭＳ 明朝" w:eastAsia="ＭＳ 明朝" w:hAnsi="ＭＳ 明朝" w:hint="eastAsia"/>
          <w:szCs w:val="21"/>
        </w:rPr>
        <w:t xml:space="preserve">　　　　商品について、最終仕入原価法により評価しています。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A5098">
        <w:rPr>
          <w:rFonts w:ascii="ＭＳ 明朝" w:eastAsia="ＭＳ 明朝" w:hAnsi="ＭＳ 明朝" w:hint="eastAsia"/>
          <w:szCs w:val="21"/>
        </w:rPr>
        <w:t>４</w:t>
      </w:r>
      <w:r w:rsidRPr="00A05F09">
        <w:rPr>
          <w:rFonts w:ascii="ＭＳ 明朝" w:eastAsia="ＭＳ 明朝" w:hAnsi="ＭＳ 明朝" w:hint="eastAsia"/>
          <w:szCs w:val="21"/>
        </w:rPr>
        <w:t>）有形固定資産等の減価償却の方法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927312" w:rsidRDefault="00FD2C9E" w:rsidP="00927312">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により算定しています。</w:t>
      </w:r>
      <w:r w:rsidR="00927312">
        <w:rPr>
          <w:rFonts w:ascii="ＭＳ 明朝" w:eastAsia="ＭＳ 明朝" w:hAnsi="ＭＳ 明朝" w:hint="eastAsia"/>
          <w:szCs w:val="21"/>
        </w:rPr>
        <w:t>ただし、取替資産は取替法により算定しています。</w:t>
      </w:r>
    </w:p>
    <w:p w:rsidR="00FD2C9E" w:rsidRPr="00A05F09" w:rsidRDefault="00300B91"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なお、主な耐用年数は以下のとおりです。</w:t>
      </w:r>
    </w:p>
    <w:p w:rsidR="00A74D7F" w:rsidRPr="00F40A43" w:rsidRDefault="00FD2C9E" w:rsidP="00A74D7F">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00A74D7F" w:rsidRPr="00F40A43">
        <w:rPr>
          <w:rFonts w:ascii="ＭＳ 明朝" w:eastAsia="ＭＳ 明朝" w:hAnsi="ＭＳ 明朝" w:hint="eastAsia"/>
          <w:szCs w:val="21"/>
        </w:rPr>
        <w:t>建　物　 4年～50年</w:t>
      </w:r>
    </w:p>
    <w:p w:rsidR="00A74D7F" w:rsidRPr="00F40A43" w:rsidRDefault="00A74D7F" w:rsidP="00A74D7F">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工作物　</w:t>
      </w:r>
      <w:r>
        <w:rPr>
          <w:rFonts w:ascii="ＭＳ 明朝" w:eastAsia="ＭＳ 明朝" w:hAnsi="ＭＳ 明朝"/>
          <w:szCs w:val="21"/>
        </w:rPr>
        <w:t xml:space="preserve"> </w:t>
      </w:r>
      <w:r>
        <w:rPr>
          <w:rFonts w:ascii="ＭＳ 明朝" w:eastAsia="ＭＳ 明朝" w:hAnsi="ＭＳ 明朝" w:hint="eastAsia"/>
          <w:szCs w:val="21"/>
        </w:rPr>
        <w:t>8</w:t>
      </w:r>
      <w:r w:rsidRPr="00F40A43">
        <w:rPr>
          <w:rFonts w:ascii="ＭＳ 明朝" w:eastAsia="ＭＳ 明朝" w:hAnsi="ＭＳ 明朝" w:hint="eastAsia"/>
          <w:szCs w:val="21"/>
        </w:rPr>
        <w:t>年～75年</w:t>
      </w:r>
    </w:p>
    <w:p w:rsidR="004A5167" w:rsidRDefault="00A74D7F" w:rsidP="00A74D7F">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物　品   2年～20年</w:t>
      </w:r>
    </w:p>
    <w:p w:rsidR="004A5167" w:rsidRDefault="004A5167" w:rsidP="004A5167">
      <w:pPr>
        <w:tabs>
          <w:tab w:val="left" w:pos="709"/>
        </w:tabs>
        <w:ind w:firstLineChars="400" w:firstLine="840"/>
        <w:rPr>
          <w:rFonts w:ascii="ＭＳ 明朝" w:eastAsia="ＭＳ 明朝" w:hAnsi="ＭＳ 明朝"/>
          <w:szCs w:val="21"/>
        </w:rPr>
      </w:pPr>
      <w:r>
        <w:rPr>
          <w:rFonts w:ascii="ＭＳ 明朝" w:eastAsia="ＭＳ 明朝" w:hAnsi="ＭＳ 明朝" w:hint="eastAsia"/>
          <w:szCs w:val="21"/>
        </w:rPr>
        <w:t>②　無形固定資産</w:t>
      </w:r>
    </w:p>
    <w:p w:rsidR="004A5167" w:rsidRPr="00A05F09" w:rsidRDefault="004A5167" w:rsidP="004A5167">
      <w:pPr>
        <w:tabs>
          <w:tab w:val="left" w:pos="709"/>
        </w:tabs>
        <w:ind w:firstLineChars="400" w:firstLine="840"/>
        <w:rPr>
          <w:rFonts w:ascii="ＭＳ 明朝" w:eastAsia="ＭＳ 明朝" w:hAnsi="ＭＳ 明朝"/>
          <w:szCs w:val="21"/>
        </w:rPr>
      </w:pPr>
      <w:r>
        <w:rPr>
          <w:rFonts w:ascii="ＭＳ 明朝" w:eastAsia="ＭＳ 明朝" w:hAnsi="ＭＳ 明朝" w:hint="eastAsia"/>
          <w:szCs w:val="21"/>
        </w:rPr>
        <w:t xml:space="preserve">　　定額法により算定しています。</w:t>
      </w:r>
    </w:p>
    <w:p w:rsidR="00B81645"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w:t>
      </w:r>
      <w:r w:rsidR="004A5167">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w:t>
      </w:r>
      <w:r w:rsidR="00B81645">
        <w:rPr>
          <w:rFonts w:ascii="ＭＳ 明朝" w:eastAsia="ＭＳ 明朝" w:hAnsi="ＭＳ 明朝" w:hint="eastAsia"/>
          <w:szCs w:val="21"/>
        </w:rPr>
        <w:t>リース資産</w:t>
      </w:r>
    </w:p>
    <w:p w:rsidR="00CE6ABD" w:rsidRPr="00A05F09" w:rsidRDefault="00B81645" w:rsidP="00B81645">
      <w:pPr>
        <w:tabs>
          <w:tab w:val="left" w:pos="709"/>
        </w:tabs>
        <w:ind w:leftChars="600" w:left="1680" w:hangingChars="200" w:hanging="420"/>
        <w:rPr>
          <w:rFonts w:ascii="ＭＳ 明朝" w:eastAsia="ＭＳ 明朝" w:hAnsi="ＭＳ 明朝"/>
          <w:szCs w:val="21"/>
        </w:rPr>
      </w:pPr>
      <w:r>
        <w:rPr>
          <w:rFonts w:ascii="ＭＳ 明朝" w:eastAsia="ＭＳ 明朝" w:hAnsi="ＭＳ 明朝" w:hint="eastAsia"/>
          <w:szCs w:val="21"/>
        </w:rPr>
        <w:t xml:space="preserve">ア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4751A7" w:rsidRDefault="00FD2C9E" w:rsidP="00B81645">
      <w:pPr>
        <w:tabs>
          <w:tab w:val="left" w:pos="709"/>
        </w:tabs>
        <w:ind w:leftChars="800" w:left="1680"/>
        <w:rPr>
          <w:rFonts w:ascii="ＭＳ 明朝" w:eastAsia="ＭＳ 明朝" w:hAnsi="ＭＳ 明朝"/>
          <w:szCs w:val="21"/>
        </w:rPr>
      </w:pPr>
      <w:r w:rsidRPr="00A05F09">
        <w:rPr>
          <w:rFonts w:ascii="ＭＳ 明朝" w:eastAsia="ＭＳ 明朝" w:hAnsi="ＭＳ 明朝" w:hint="eastAsia"/>
          <w:szCs w:val="21"/>
        </w:rPr>
        <w:t>自己所有の固定資産に適用する減価償却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B81645" w:rsidRDefault="00B81645" w:rsidP="00E57077">
      <w:pPr>
        <w:tabs>
          <w:tab w:val="left" w:pos="709"/>
        </w:tabs>
        <w:ind w:leftChars="500" w:left="1050" w:firstLineChars="100" w:firstLine="210"/>
        <w:rPr>
          <w:rFonts w:ascii="ＭＳ 明朝" w:eastAsia="ＭＳ 明朝" w:hAnsi="ＭＳ 明朝"/>
          <w:szCs w:val="21"/>
        </w:rPr>
      </w:pPr>
      <w:r>
        <w:rPr>
          <w:rFonts w:ascii="ＭＳ 明朝" w:eastAsia="ＭＳ 明朝" w:hAnsi="ＭＳ 明朝" w:hint="eastAsia"/>
          <w:szCs w:val="21"/>
        </w:rPr>
        <w:t>イ　所有権移転外ファイナンス・リース取引に係るリース資産</w:t>
      </w:r>
    </w:p>
    <w:p w:rsidR="00B81645" w:rsidRDefault="00B81645" w:rsidP="00B81645">
      <w:pPr>
        <w:tabs>
          <w:tab w:val="left" w:pos="709"/>
        </w:tabs>
        <w:ind w:leftChars="800" w:left="1680"/>
        <w:rPr>
          <w:rFonts w:ascii="ＭＳ 明朝" w:eastAsia="ＭＳ 明朝" w:hAnsi="ＭＳ 明朝"/>
          <w:szCs w:val="21"/>
        </w:rPr>
      </w:pPr>
      <w:r>
        <w:rPr>
          <w:rFonts w:ascii="ＭＳ 明朝" w:eastAsia="ＭＳ 明朝" w:hAnsi="ＭＳ 明朝" w:hint="eastAsia"/>
          <w:szCs w:val="21"/>
        </w:rPr>
        <w:t>取得価額300万円以上の長期継続契約については、リース期間を耐用年数とし、残存価格をゼロとする定額法を採用しています。</w:t>
      </w:r>
    </w:p>
    <w:p w:rsidR="004751A7" w:rsidRPr="00A05F09" w:rsidRDefault="004751A7"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927312">
        <w:rPr>
          <w:rFonts w:ascii="ＭＳ 明朝" w:eastAsia="ＭＳ 明朝" w:hAnsi="ＭＳ 明朝" w:hint="eastAsia"/>
          <w:szCs w:val="21"/>
        </w:rPr>
        <w:t>５</w:t>
      </w:r>
      <w:r w:rsidRPr="00A05F09">
        <w:rPr>
          <w:rFonts w:ascii="ＭＳ 明朝" w:eastAsia="ＭＳ 明朝" w:hAnsi="ＭＳ 明朝" w:hint="eastAsia"/>
          <w:szCs w:val="21"/>
        </w:rPr>
        <w:t>）引当金の計上基準及び算定方法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w:t>
      </w:r>
      <w:r w:rsidRPr="00E81159">
        <w:rPr>
          <w:rFonts w:ascii="ＭＳ 明朝" w:eastAsia="ＭＳ 明朝" w:hAnsi="ＭＳ 明朝" w:hint="eastAsia"/>
          <w:szCs w:val="21"/>
        </w:rPr>
        <w:t>平均</w:t>
      </w:r>
      <w:r w:rsidRPr="00A05F09">
        <w:rPr>
          <w:rFonts w:ascii="ＭＳ 明朝" w:eastAsia="ＭＳ 明朝" w:hAnsi="ＭＳ 明朝" w:hint="eastAsia"/>
          <w:szCs w:val="21"/>
        </w:rPr>
        <w:t>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B81645" w:rsidRPr="00A05F09" w:rsidRDefault="00B81645" w:rsidP="00300B91">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ただし、一部の連結対象団体においては、期末自己都合要支給額を計上しています。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1D659F">
        <w:rPr>
          <w:rFonts w:ascii="ＭＳ 明朝" w:eastAsia="ＭＳ 明朝" w:hAnsi="ＭＳ 明朝" w:hint="eastAsia"/>
          <w:szCs w:val="21"/>
        </w:rPr>
        <w:t>６</w:t>
      </w:r>
      <w:r w:rsidRPr="00A05F09">
        <w:rPr>
          <w:rFonts w:ascii="ＭＳ 明朝" w:eastAsia="ＭＳ 明朝" w:hAnsi="ＭＳ 明朝" w:hint="eastAsia"/>
          <w:szCs w:val="21"/>
        </w:rPr>
        <w:t>）リース取引の処理方法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0A544B">
        <w:rPr>
          <w:rFonts w:ascii="ＭＳ 明朝" w:eastAsia="ＭＳ 明朝" w:hAnsi="ＭＳ 明朝" w:hint="eastAsia"/>
          <w:szCs w:val="21"/>
        </w:rPr>
        <w:t>７</w:t>
      </w:r>
      <w:r w:rsidRPr="00A05F09">
        <w:rPr>
          <w:rFonts w:ascii="ＭＳ 明朝" w:eastAsia="ＭＳ 明朝" w:hAnsi="ＭＳ 明朝" w:hint="eastAsia"/>
          <w:szCs w:val="21"/>
        </w:rPr>
        <w:t>）</w:t>
      </w:r>
      <w:r w:rsidR="00B81645">
        <w:rPr>
          <w:rFonts w:ascii="ＭＳ 明朝" w:eastAsia="ＭＳ 明朝" w:hAnsi="ＭＳ 明朝" w:hint="eastAsia"/>
          <w:szCs w:val="21"/>
        </w:rPr>
        <w:t>連結</w:t>
      </w:r>
      <w:r w:rsidRPr="00A05F09">
        <w:rPr>
          <w:rFonts w:ascii="ＭＳ 明朝" w:eastAsia="ＭＳ 明朝" w:hAnsi="ＭＳ 明朝" w:hint="eastAsia"/>
          <w:szCs w:val="21"/>
        </w:rPr>
        <w:t>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Default="00CE6ABD" w:rsidP="007D68CC">
      <w:pPr>
        <w:tabs>
          <w:tab w:val="left" w:pos="756"/>
        </w:tabs>
        <w:ind w:leftChars="300" w:left="63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0A544B" w:rsidRDefault="000A544B" w:rsidP="000A544B">
      <w:pPr>
        <w:tabs>
          <w:tab w:val="left" w:pos="756"/>
        </w:tabs>
        <w:jc w:val="left"/>
        <w:rPr>
          <w:rFonts w:ascii="ＭＳ 明朝" w:eastAsia="ＭＳ 明朝" w:hAnsi="ＭＳ 明朝"/>
          <w:szCs w:val="21"/>
        </w:rPr>
      </w:pPr>
    </w:p>
    <w:p w:rsidR="000A544B" w:rsidRDefault="000A544B" w:rsidP="000A544B">
      <w:pPr>
        <w:tabs>
          <w:tab w:val="left" w:pos="756"/>
        </w:tabs>
        <w:ind w:firstLineChars="100" w:firstLine="210"/>
        <w:jc w:val="left"/>
        <w:rPr>
          <w:rFonts w:ascii="ＭＳ 明朝" w:eastAsia="ＭＳ 明朝" w:hAnsi="ＭＳ 明朝"/>
          <w:szCs w:val="21"/>
        </w:rPr>
      </w:pPr>
      <w:r w:rsidRPr="00A05F09">
        <w:rPr>
          <w:rFonts w:ascii="ＭＳ 明朝" w:eastAsia="ＭＳ 明朝" w:hAnsi="ＭＳ 明朝" w:hint="eastAsia"/>
          <w:szCs w:val="21"/>
        </w:rPr>
        <w:t>（</w:t>
      </w:r>
      <w:r>
        <w:rPr>
          <w:rFonts w:ascii="ＭＳ 明朝" w:eastAsia="ＭＳ 明朝" w:hAnsi="ＭＳ 明朝" w:hint="eastAsia"/>
          <w:szCs w:val="21"/>
        </w:rPr>
        <w:t>８</w:t>
      </w:r>
      <w:r w:rsidRPr="00A05F09">
        <w:rPr>
          <w:rFonts w:ascii="ＭＳ 明朝" w:eastAsia="ＭＳ 明朝" w:hAnsi="ＭＳ 明朝" w:hint="eastAsia"/>
          <w:szCs w:val="21"/>
        </w:rPr>
        <w:t>）</w:t>
      </w:r>
      <w:r>
        <w:rPr>
          <w:rFonts w:ascii="ＭＳ 明朝" w:eastAsia="ＭＳ 明朝" w:hAnsi="ＭＳ 明朝" w:hint="eastAsia"/>
          <w:szCs w:val="21"/>
        </w:rPr>
        <w:t>消費税等の会計処理</w:t>
      </w:r>
    </w:p>
    <w:p w:rsidR="000A544B" w:rsidRDefault="000A544B"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020004">
        <w:rPr>
          <w:rFonts w:ascii="ＭＳ 明朝" w:eastAsia="ＭＳ 明朝" w:hAnsi="ＭＳ 明朝" w:hint="eastAsia"/>
          <w:szCs w:val="21"/>
        </w:rPr>
        <w:t>消費税等の会計処理は、税込方式によっています。</w:t>
      </w:r>
    </w:p>
    <w:p w:rsidR="004751A7" w:rsidRPr="00375B79" w:rsidRDefault="00020004" w:rsidP="00375B79">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ただし、</w:t>
      </w:r>
      <w:r w:rsidR="00B81645">
        <w:rPr>
          <w:rFonts w:ascii="ＭＳ 明朝" w:eastAsia="ＭＳ 明朝" w:hAnsi="ＭＳ 明朝" w:hint="eastAsia"/>
          <w:szCs w:val="21"/>
        </w:rPr>
        <w:t>一部の連結対象団体（会計）</w:t>
      </w:r>
      <w:r>
        <w:rPr>
          <w:rFonts w:ascii="ＭＳ 明朝" w:eastAsia="ＭＳ 明朝" w:hAnsi="ＭＳ 明朝" w:hint="eastAsia"/>
          <w:szCs w:val="21"/>
        </w:rPr>
        <w:t>については、税抜方式によっています。</w:t>
      </w:r>
    </w:p>
    <w:p w:rsidR="004751A7" w:rsidRPr="00A05F09" w:rsidRDefault="004751A7" w:rsidP="006E1420">
      <w:pPr>
        <w:rPr>
          <w:rFonts w:ascii="ＭＳ 明朝" w:eastAsia="ＭＳ 明朝" w:hAnsi="ＭＳ 明朝"/>
          <w:color w:val="FF0000"/>
          <w:szCs w:val="21"/>
        </w:rPr>
      </w:pPr>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595D1A">
        <w:rPr>
          <w:rFonts w:ascii="ＭＳ 明朝" w:eastAsia="ＭＳ 明朝" w:hAnsi="ＭＳ 明朝" w:hint="eastAsia"/>
          <w:szCs w:val="21"/>
        </w:rPr>
        <w:t>連結</w:t>
      </w:r>
      <w:r w:rsidR="006E1420">
        <w:rPr>
          <w:rFonts w:ascii="ＭＳ 明朝" w:eastAsia="ＭＳ 明朝" w:hAnsi="ＭＳ 明朝" w:hint="eastAsia"/>
          <w:szCs w:val="21"/>
        </w:rPr>
        <w:t>財務書類対象</w:t>
      </w:r>
      <w:r w:rsidR="001D2B71">
        <w:rPr>
          <w:rFonts w:ascii="ＭＳ 明朝" w:eastAsia="ＭＳ 明朝" w:hAnsi="ＭＳ 明朝" w:hint="eastAsia"/>
          <w:szCs w:val="21"/>
        </w:rPr>
        <w:t>範囲（対象とする</w:t>
      </w:r>
      <w:r w:rsidR="006E1420">
        <w:rPr>
          <w:rFonts w:ascii="ＭＳ 明朝" w:eastAsia="ＭＳ 明朝" w:hAnsi="ＭＳ 明朝" w:hint="eastAsia"/>
          <w:szCs w:val="21"/>
        </w:rPr>
        <w:t>会計</w:t>
      </w:r>
      <w:r w:rsidR="001D2B71">
        <w:rPr>
          <w:rFonts w:ascii="ＭＳ 明朝" w:eastAsia="ＭＳ 明朝" w:hAnsi="ＭＳ 明朝" w:hint="eastAsia"/>
          <w:szCs w:val="21"/>
        </w:rPr>
        <w:t>名）</w:t>
      </w:r>
    </w:p>
    <w:p w:rsidR="00527107" w:rsidRDefault="001D2B71"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p>
    <w:tbl>
      <w:tblPr>
        <w:tblStyle w:val="aa"/>
        <w:tblW w:w="0" w:type="auto"/>
        <w:tblInd w:w="534" w:type="dxa"/>
        <w:tblLook w:val="04A0" w:firstRow="1" w:lastRow="0" w:firstColumn="1" w:lastColumn="0" w:noHBand="0" w:noVBand="1"/>
      </w:tblPr>
      <w:tblGrid>
        <w:gridCol w:w="2295"/>
        <w:gridCol w:w="1963"/>
        <w:gridCol w:w="1964"/>
        <w:gridCol w:w="1964"/>
      </w:tblGrid>
      <w:tr w:rsidR="00527107" w:rsidTr="00527107">
        <w:tc>
          <w:tcPr>
            <w:tcW w:w="2295"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団体（会計）名</w:t>
            </w:r>
          </w:p>
        </w:tc>
        <w:tc>
          <w:tcPr>
            <w:tcW w:w="1963"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区分</w:t>
            </w:r>
          </w:p>
        </w:tc>
        <w:tc>
          <w:tcPr>
            <w:tcW w:w="1964"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連結の方法</w:t>
            </w:r>
          </w:p>
        </w:tc>
        <w:tc>
          <w:tcPr>
            <w:tcW w:w="1964"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比例連結割合</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福生都市計画事業羽村駅西口土地区画整理事業会計</w:t>
            </w:r>
          </w:p>
        </w:tc>
        <w:tc>
          <w:tcPr>
            <w:tcW w:w="1963" w:type="dxa"/>
          </w:tcPr>
          <w:p w:rsidR="00375B79" w:rsidRDefault="00375B79" w:rsidP="00B56457">
            <w:pPr>
              <w:jc w:val="center"/>
              <w:rPr>
                <w:rFonts w:ascii="ＭＳ 明朝" w:eastAsia="ＭＳ 明朝" w:hAnsi="ＭＳ 明朝"/>
                <w:szCs w:val="21"/>
              </w:rPr>
            </w:pPr>
          </w:p>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一般会計等</w:t>
            </w:r>
          </w:p>
        </w:tc>
        <w:tc>
          <w:tcPr>
            <w:tcW w:w="1964" w:type="dxa"/>
          </w:tcPr>
          <w:p w:rsidR="00375B79" w:rsidRDefault="00375B79" w:rsidP="00B56457">
            <w:pPr>
              <w:jc w:val="center"/>
              <w:rPr>
                <w:rFonts w:ascii="ＭＳ 明朝" w:eastAsia="ＭＳ 明朝" w:hAnsi="ＭＳ 明朝"/>
                <w:szCs w:val="21"/>
              </w:rPr>
            </w:pPr>
          </w:p>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375B79" w:rsidRDefault="00375B79" w:rsidP="00B56457">
            <w:pPr>
              <w:jc w:val="center"/>
              <w:rPr>
                <w:rFonts w:ascii="ＭＳ 明朝" w:eastAsia="ＭＳ 明朝" w:hAnsi="ＭＳ 明朝"/>
                <w:szCs w:val="21"/>
              </w:rPr>
            </w:pPr>
          </w:p>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国民健康保険事業会計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後期高齢者医療会計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介護保険事業会計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水道事業会計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公営企業会計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東京市町村総合事務組合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2.2</w:t>
            </w:r>
            <w:r w:rsidR="00A74D7F">
              <w:rPr>
                <w:rFonts w:ascii="ＭＳ 明朝" w:eastAsia="ＭＳ 明朝" w:hAnsi="ＭＳ 明朝" w:hint="eastAsia"/>
                <w:szCs w:val="21"/>
              </w:rPr>
              <w:t>2</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瑞穂斎場組合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15.</w:t>
            </w:r>
            <w:r w:rsidR="0085765A">
              <w:rPr>
                <w:rFonts w:ascii="ＭＳ 明朝" w:eastAsia="ＭＳ 明朝" w:hAnsi="ＭＳ 明朝" w:hint="eastAsia"/>
                <w:szCs w:val="21"/>
              </w:rPr>
              <w:t>16</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西多摩衛生組合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19.</w:t>
            </w:r>
            <w:r w:rsidR="0085765A">
              <w:rPr>
                <w:rFonts w:ascii="ＭＳ 明朝" w:eastAsia="ＭＳ 明朝" w:hAnsi="ＭＳ 明朝" w:hint="eastAsia"/>
                <w:szCs w:val="21"/>
              </w:rPr>
              <w:t>19</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東京たま広域資源循環組合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1.5</w:t>
            </w:r>
            <w:r w:rsidR="0085765A">
              <w:rPr>
                <w:rFonts w:ascii="ＭＳ 明朝" w:eastAsia="ＭＳ 明朝" w:hAnsi="ＭＳ 明朝" w:hint="eastAsia"/>
                <w:szCs w:val="21"/>
              </w:rPr>
              <w:t>4</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羽村・瑞穂地区学校給食組合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63.</w:t>
            </w:r>
            <w:r w:rsidR="0085765A">
              <w:rPr>
                <w:rFonts w:ascii="ＭＳ 明朝" w:eastAsia="ＭＳ 明朝" w:hAnsi="ＭＳ 明朝" w:hint="eastAsia"/>
                <w:szCs w:val="21"/>
              </w:rPr>
              <w:t>93</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福生病院組合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31.</w:t>
            </w:r>
            <w:r w:rsidR="0085765A">
              <w:rPr>
                <w:rFonts w:ascii="ＭＳ 明朝" w:eastAsia="ＭＳ 明朝" w:hAnsi="ＭＳ 明朝" w:hint="eastAsia"/>
                <w:szCs w:val="21"/>
              </w:rPr>
              <w:t>30</w:t>
            </w:r>
            <w:r>
              <w:rPr>
                <w:rFonts w:ascii="ＭＳ 明朝" w:eastAsia="ＭＳ 明朝" w:hAnsi="ＭＳ 明朝" w:hint="eastAsia"/>
                <w:szCs w:val="21"/>
              </w:rPr>
              <w:t>%</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東京都後期高齢者医療広域連合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広域連合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0.41%</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t>東京都市町村職員退職手当組合</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B56457" w:rsidRDefault="0053206C" w:rsidP="00B56457">
            <w:pPr>
              <w:jc w:val="center"/>
              <w:rPr>
                <w:rFonts w:ascii="ＭＳ 明朝" w:eastAsia="ＭＳ 明朝" w:hAnsi="ＭＳ 明朝"/>
                <w:szCs w:val="21"/>
              </w:rPr>
            </w:pPr>
            <w:r>
              <w:rPr>
                <w:rFonts w:ascii="ＭＳ 明朝" w:eastAsia="ＭＳ 明朝" w:hAnsi="ＭＳ 明朝" w:hint="eastAsia"/>
                <w:szCs w:val="21"/>
              </w:rPr>
              <w:t>全部</w:t>
            </w:r>
            <w:r w:rsidR="00B56457">
              <w:rPr>
                <w:rFonts w:ascii="ＭＳ 明朝" w:eastAsia="ＭＳ 明朝" w:hAnsi="ＭＳ 明朝" w:hint="eastAsia"/>
                <w:szCs w:val="21"/>
              </w:rPr>
              <w:t>連結</w:t>
            </w:r>
          </w:p>
        </w:tc>
        <w:tc>
          <w:tcPr>
            <w:tcW w:w="1964" w:type="dxa"/>
          </w:tcPr>
          <w:p w:rsidR="00B56457" w:rsidRDefault="0085765A" w:rsidP="00B56457">
            <w:pPr>
              <w:jc w:val="center"/>
              <w:rPr>
                <w:rFonts w:ascii="ＭＳ 明朝" w:eastAsia="ＭＳ 明朝" w:hAnsi="ＭＳ 明朝"/>
                <w:szCs w:val="21"/>
              </w:rPr>
            </w:pPr>
            <w:r>
              <w:rPr>
                <w:rFonts w:ascii="ＭＳ 明朝" w:eastAsia="ＭＳ 明朝" w:hAnsi="ＭＳ 明朝" w:hint="eastAsia"/>
                <w:szCs w:val="21"/>
              </w:rPr>
              <w:t>-</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lastRenderedPageBreak/>
              <w:t>羽村市土地開発公社</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地方三公社</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t>株式会社コナモーレ</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第三セクター</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bl>
    <w:p w:rsidR="006E1420" w:rsidRDefault="00527107"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p>
    <w:p w:rsidR="00302802" w:rsidRDefault="001D2B71"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なお、下水道事業会計について</w:t>
      </w:r>
      <w:r w:rsidR="00375B79">
        <w:rPr>
          <w:rFonts w:ascii="ＭＳ 明朝" w:eastAsia="ＭＳ 明朝" w:hAnsi="ＭＳ 明朝" w:hint="eastAsia"/>
          <w:szCs w:val="21"/>
        </w:rPr>
        <w:t>は、地方公営企業法の適用に向けた作業に着手していることから、連結</w:t>
      </w:r>
      <w:r>
        <w:rPr>
          <w:rFonts w:ascii="ＭＳ 明朝" w:eastAsia="ＭＳ 明朝" w:hAnsi="ＭＳ 明朝" w:hint="eastAsia"/>
          <w:szCs w:val="21"/>
        </w:rPr>
        <w:t>財務書類の対象範囲から除いています。</w:t>
      </w:r>
    </w:p>
    <w:p w:rsidR="00066788" w:rsidRDefault="00066788"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また、</w:t>
      </w:r>
      <w:r w:rsidR="00E40116">
        <w:rPr>
          <w:rFonts w:ascii="ＭＳ 明朝" w:eastAsia="ＭＳ 明朝" w:hAnsi="ＭＳ 明朝" w:hint="eastAsia"/>
          <w:szCs w:val="21"/>
        </w:rPr>
        <w:t>青梅・羽村地区工業用水道企業団、東京都市町村議会議員公務災害補償等組合</w:t>
      </w:r>
      <w:r w:rsidR="00254A56">
        <w:rPr>
          <w:rFonts w:ascii="ＭＳ 明朝" w:eastAsia="ＭＳ 明朝" w:hAnsi="ＭＳ 明朝" w:hint="eastAsia"/>
          <w:szCs w:val="21"/>
        </w:rPr>
        <w:t>は、</w:t>
      </w:r>
      <w:r w:rsidR="00450A77">
        <w:rPr>
          <w:rFonts w:ascii="ＭＳ 明朝" w:eastAsia="ＭＳ 明朝" w:hAnsi="ＭＳ 明朝" w:hint="eastAsia"/>
          <w:szCs w:val="21"/>
        </w:rPr>
        <w:t>金額的</w:t>
      </w:r>
      <w:bookmarkStart w:id="0" w:name="_GoBack"/>
      <w:bookmarkEnd w:id="0"/>
      <w:r w:rsidR="00E40116">
        <w:rPr>
          <w:rFonts w:ascii="ＭＳ 明朝" w:eastAsia="ＭＳ 明朝" w:hAnsi="ＭＳ 明朝" w:hint="eastAsia"/>
          <w:szCs w:val="21"/>
        </w:rPr>
        <w:t>重要性を判断し、連結対象団体から除外しています。</w:t>
      </w:r>
    </w:p>
    <w:p w:rsidR="00936CAA" w:rsidRDefault="00936CAA"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羽村市社会福祉協議会は、実質的に主導的な立場を確保していないため、連結対象団体から除外しています。</w:t>
      </w:r>
    </w:p>
    <w:p w:rsidR="004B5CC6" w:rsidRPr="00A05F09" w:rsidRDefault="004B5CC6" w:rsidP="00302802">
      <w:pPr>
        <w:tabs>
          <w:tab w:val="left" w:pos="709"/>
        </w:tabs>
        <w:rPr>
          <w:rFonts w:ascii="ＭＳ 明朝" w:eastAsia="ＭＳ 明朝" w:hAnsi="ＭＳ 明朝"/>
          <w:szCs w:val="21"/>
        </w:rPr>
      </w:pPr>
    </w:p>
    <w:p w:rsidR="00302802" w:rsidRDefault="004B5CC6" w:rsidP="00302802">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（２）</w:t>
      </w:r>
      <w:r w:rsidR="00302802">
        <w:rPr>
          <w:rFonts w:ascii="ＭＳ 明朝" w:eastAsia="ＭＳ 明朝" w:hAnsi="ＭＳ 明朝" w:hint="eastAsia"/>
          <w:szCs w:val="21"/>
        </w:rPr>
        <w:t>出納整理期間</w:t>
      </w:r>
    </w:p>
    <w:p w:rsidR="00302802" w:rsidRDefault="00302802" w:rsidP="00302802">
      <w:pPr>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地方自治法第235条の5に基づき</w:t>
      </w:r>
      <w:r>
        <w:rPr>
          <w:rFonts w:ascii="ＭＳ 明朝" w:eastAsia="ＭＳ 明朝" w:hAnsi="ＭＳ 明朝" w:hint="eastAsia"/>
          <w:szCs w:val="21"/>
        </w:rPr>
        <w:t>、</w:t>
      </w:r>
      <w:r w:rsidRPr="00A05F09">
        <w:rPr>
          <w:rFonts w:ascii="ＭＳ 明朝" w:eastAsia="ＭＳ 明朝" w:hAnsi="ＭＳ 明朝" w:hint="eastAsia"/>
          <w:szCs w:val="21"/>
        </w:rPr>
        <w:t>出納整理期間が設けられている</w:t>
      </w:r>
      <w:r>
        <w:rPr>
          <w:rFonts w:ascii="ＭＳ 明朝" w:eastAsia="ＭＳ 明朝" w:hAnsi="ＭＳ 明朝" w:hint="eastAsia"/>
          <w:szCs w:val="21"/>
        </w:rPr>
        <w:t>会計において</w:t>
      </w:r>
    </w:p>
    <w:p w:rsidR="00302802" w:rsidRDefault="00302802" w:rsidP="000D75CF">
      <w:pPr>
        <w:ind w:leftChars="300" w:left="630"/>
        <w:rPr>
          <w:rFonts w:ascii="ＭＳ 明朝" w:eastAsia="ＭＳ 明朝" w:hAnsi="ＭＳ 明朝"/>
          <w:szCs w:val="21"/>
        </w:rPr>
      </w:pPr>
      <w:r>
        <w:rPr>
          <w:rFonts w:ascii="ＭＳ 明朝" w:eastAsia="ＭＳ 明朝" w:hAnsi="ＭＳ 明朝" w:hint="eastAsia"/>
          <w:szCs w:val="21"/>
        </w:rPr>
        <w:t>は、出納整理期間に</w:t>
      </w:r>
      <w:r w:rsidRPr="00A05F09">
        <w:rPr>
          <w:rFonts w:ascii="ＭＳ 明朝" w:eastAsia="ＭＳ 明朝" w:hAnsi="ＭＳ 明朝" w:hint="eastAsia"/>
          <w:szCs w:val="21"/>
        </w:rPr>
        <w:t>期間における現金の受払い等を終了した後の計数をもって会計年度末の計数としています。</w:t>
      </w:r>
    </w:p>
    <w:p w:rsidR="00302802" w:rsidRPr="00302802" w:rsidRDefault="00302802" w:rsidP="00302802">
      <w:pPr>
        <w:ind w:leftChars="300" w:left="630"/>
        <w:rPr>
          <w:rFonts w:ascii="ＭＳ 明朝" w:eastAsia="ＭＳ 明朝" w:hAnsi="ＭＳ 明朝"/>
          <w:szCs w:val="21"/>
        </w:rPr>
      </w:pPr>
    </w:p>
    <w:p w:rsidR="000C42E7"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（３）</w:t>
      </w:r>
      <w:r w:rsidR="00302802">
        <w:rPr>
          <w:rFonts w:ascii="ＭＳ 明朝" w:eastAsia="ＭＳ 明朝" w:hAnsi="ＭＳ 明朝" w:hint="eastAsia"/>
          <w:szCs w:val="21"/>
        </w:rPr>
        <w:t>表示単位未満の取扱い</w:t>
      </w:r>
    </w:p>
    <w:p w:rsidR="003C161A" w:rsidRDefault="00302802" w:rsidP="003C161A">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3C161A">
        <w:rPr>
          <w:rFonts w:ascii="ＭＳ 明朝" w:eastAsia="ＭＳ 明朝" w:hAnsi="ＭＳ 明朝" w:hint="eastAsia"/>
          <w:szCs w:val="21"/>
        </w:rPr>
        <w:t xml:space="preserve">　　</w:t>
      </w:r>
      <w:r w:rsidR="003C161A" w:rsidRPr="00A05F09">
        <w:rPr>
          <w:rFonts w:ascii="ＭＳ 明朝" w:eastAsia="ＭＳ 明朝" w:hAnsi="ＭＳ 明朝" w:hint="eastAsia"/>
          <w:szCs w:val="21"/>
        </w:rPr>
        <w:t>各項目の金額を千円未満で四捨五入して表示しているため、合計金額が一致しな</w:t>
      </w:r>
    </w:p>
    <w:p w:rsidR="003C161A" w:rsidRDefault="003C161A" w:rsidP="003C161A">
      <w:pPr>
        <w:ind w:leftChars="300" w:left="1050" w:hangingChars="200" w:hanging="420"/>
        <w:rPr>
          <w:rFonts w:ascii="ＭＳ 明朝" w:eastAsia="ＭＳ 明朝" w:hAnsi="ＭＳ 明朝"/>
          <w:szCs w:val="21"/>
        </w:rPr>
      </w:pPr>
      <w:r w:rsidRPr="00A05F09">
        <w:rPr>
          <w:rFonts w:ascii="ＭＳ 明朝" w:eastAsia="ＭＳ 明朝" w:hAnsi="ＭＳ 明朝" w:hint="eastAsia"/>
          <w:szCs w:val="21"/>
        </w:rPr>
        <w:t>い場合があります。</w:t>
      </w:r>
    </w:p>
    <w:p w:rsidR="003C161A" w:rsidRDefault="003C161A" w:rsidP="003C161A">
      <w:pPr>
        <w:ind w:leftChars="300" w:left="1050" w:hangingChars="200" w:hanging="420"/>
        <w:rPr>
          <w:rFonts w:ascii="ＭＳ 明朝" w:eastAsia="ＭＳ 明朝" w:hAnsi="ＭＳ 明朝"/>
          <w:szCs w:val="21"/>
        </w:rPr>
      </w:pPr>
    </w:p>
    <w:p w:rsidR="003C161A" w:rsidRDefault="003C161A" w:rsidP="003C161A">
      <w:pPr>
        <w:rPr>
          <w:rFonts w:ascii="ＭＳ 明朝" w:eastAsia="ＭＳ 明朝" w:hAnsi="ＭＳ 明朝"/>
          <w:szCs w:val="21"/>
        </w:rPr>
      </w:pPr>
      <w:r>
        <w:rPr>
          <w:rFonts w:ascii="ＭＳ 明朝" w:eastAsia="ＭＳ 明朝" w:hAnsi="ＭＳ 明朝" w:hint="eastAsia"/>
          <w:szCs w:val="21"/>
        </w:rPr>
        <w:t xml:space="preserve">　（４）その他</w:t>
      </w:r>
      <w:r w:rsidR="00254A56">
        <w:rPr>
          <w:rFonts w:ascii="ＭＳ 明朝" w:eastAsia="ＭＳ 明朝" w:hAnsi="ＭＳ 明朝" w:hint="eastAsia"/>
          <w:szCs w:val="21"/>
        </w:rPr>
        <w:t>連結</w:t>
      </w:r>
      <w:r>
        <w:rPr>
          <w:rFonts w:ascii="ＭＳ 明朝" w:eastAsia="ＭＳ 明朝" w:hAnsi="ＭＳ 明朝" w:hint="eastAsia"/>
          <w:szCs w:val="21"/>
        </w:rPr>
        <w:t>財務書類の内容を理解するために必要と認められる事項</w:t>
      </w:r>
    </w:p>
    <w:p w:rsidR="003C161A" w:rsidRPr="00A05F09" w:rsidRDefault="003C161A" w:rsidP="003C161A">
      <w:pPr>
        <w:tabs>
          <w:tab w:val="left" w:pos="851"/>
        </w:tabs>
        <w:ind w:leftChars="300" w:left="840" w:hangingChars="100" w:hanging="210"/>
        <w:rPr>
          <w:rFonts w:ascii="ＭＳ 明朝" w:eastAsia="ＭＳ 明朝" w:hAnsi="ＭＳ 明朝"/>
          <w:szCs w:val="21"/>
        </w:rPr>
      </w:pPr>
      <w:r w:rsidRPr="00A05F09">
        <w:rPr>
          <w:rFonts w:ascii="ＭＳ 明朝" w:eastAsia="ＭＳ 明朝" w:hAnsi="ＭＳ 明朝" w:hint="eastAsia"/>
          <w:szCs w:val="21"/>
        </w:rPr>
        <w:t>①　売却可能資産の内訳及び売却可能価額の算定方法は、次のとおりです。</w:t>
      </w:r>
    </w:p>
    <w:p w:rsidR="003C161A" w:rsidRPr="00A05F09" w:rsidRDefault="003C161A" w:rsidP="003C161A">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ア　内訳</w:t>
      </w:r>
    </w:p>
    <w:tbl>
      <w:tblPr>
        <w:tblStyle w:val="aa"/>
        <w:tblpPr w:leftFromText="142" w:rightFromText="142" w:vertAnchor="text" w:horzAnchor="margin" w:tblpXSpec="right" w:tblpY="31"/>
        <w:tblW w:w="7938" w:type="dxa"/>
        <w:tblLook w:val="04A0" w:firstRow="1" w:lastRow="0" w:firstColumn="1" w:lastColumn="0" w:noHBand="0" w:noVBand="1"/>
      </w:tblPr>
      <w:tblGrid>
        <w:gridCol w:w="2166"/>
        <w:gridCol w:w="1560"/>
        <w:gridCol w:w="1701"/>
        <w:gridCol w:w="2511"/>
      </w:tblGrid>
      <w:tr w:rsidR="003C161A" w:rsidRPr="00A05F09" w:rsidTr="003C161A">
        <w:trPr>
          <w:trHeight w:hRule="exact" w:val="71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3C161A" w:rsidRPr="00A05F09" w:rsidRDefault="003C161A" w:rsidP="003C161A">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3C161A" w:rsidRPr="00A05F09" w:rsidRDefault="003C161A" w:rsidP="003546B4">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w:t>
            </w:r>
            <w:r w:rsidR="003546B4">
              <w:rPr>
                <w:rFonts w:ascii="ＭＳ 明朝" w:eastAsia="ＭＳ 明朝" w:hAnsi="ＭＳ 明朝" w:hint="eastAsia"/>
                <w:szCs w:val="21"/>
              </w:rPr>
              <w:t>3</w:t>
            </w:r>
            <w:r w:rsidR="009075EA">
              <w:rPr>
                <w:rFonts w:ascii="ＭＳ 明朝" w:eastAsia="ＭＳ 明朝" w:hAnsi="ＭＳ 明朝" w:hint="eastAsia"/>
                <w:szCs w:val="21"/>
              </w:rPr>
              <w:t>1</w:t>
            </w:r>
            <w:r w:rsidRPr="00A05F09">
              <w:rPr>
                <w:rFonts w:ascii="ＭＳ 明朝" w:eastAsia="ＭＳ 明朝" w:hAnsi="ＭＳ 明朝" w:hint="eastAsia"/>
                <w:szCs w:val="21"/>
              </w:rPr>
              <w:t>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3C161A" w:rsidRPr="00A05F09" w:rsidTr="003C161A">
        <w:trPr>
          <w:trHeight w:val="39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3C161A" w:rsidRPr="00A05F09" w:rsidRDefault="003C161A" w:rsidP="003546B4">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w:t>
            </w:r>
            <w:r w:rsidR="003546B4">
              <w:rPr>
                <w:rFonts w:ascii="ＭＳ 明朝" w:eastAsia="ＭＳ 明朝" w:hAnsi="ＭＳ 明朝" w:hint="eastAsia"/>
                <w:szCs w:val="21"/>
              </w:rPr>
              <w:t>5</w:t>
            </w:r>
            <w:r w:rsidRPr="00A05F09">
              <w:rPr>
                <w:rFonts w:ascii="ＭＳ 明朝" w:eastAsia="ＭＳ 明朝" w:hAnsi="ＭＳ 明朝" w:hint="eastAsia"/>
                <w:szCs w:val="21"/>
              </w:rPr>
              <w:t>,</w:t>
            </w:r>
            <w:r w:rsidR="003546B4">
              <w:rPr>
                <w:rFonts w:ascii="ＭＳ 明朝" w:eastAsia="ＭＳ 明朝" w:hAnsi="ＭＳ 明朝" w:hint="eastAsia"/>
                <w:szCs w:val="21"/>
              </w:rPr>
              <w:t>989</w:t>
            </w:r>
            <w:r w:rsidRPr="00A05F09">
              <w:rPr>
                <w:rFonts w:ascii="ＭＳ 明朝" w:eastAsia="ＭＳ 明朝" w:hAnsi="ＭＳ 明朝" w:hint="eastAsia"/>
                <w:szCs w:val="21"/>
              </w:rPr>
              <w:t>千円</w:t>
            </w:r>
          </w:p>
        </w:tc>
      </w:tr>
    </w:tbl>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3C161A" w:rsidRPr="00A05F09" w:rsidRDefault="003C161A" w:rsidP="003C161A">
      <w:pPr>
        <w:tabs>
          <w:tab w:val="left" w:pos="851"/>
        </w:tabs>
        <w:ind w:leftChars="100" w:left="1050" w:hangingChars="400" w:hanging="840"/>
        <w:rPr>
          <w:rFonts w:ascii="ＭＳ 明朝" w:eastAsia="ＭＳ 明朝" w:hAnsi="ＭＳ 明朝"/>
          <w:color w:val="FF0000"/>
          <w:szCs w:val="21"/>
        </w:rPr>
      </w:pPr>
    </w:p>
    <w:p w:rsidR="003C161A" w:rsidRPr="00A05F09" w:rsidRDefault="003C161A" w:rsidP="003C161A">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 xml:space="preserve">イ　売却可能価額の算定方法　</w:t>
      </w:r>
    </w:p>
    <w:p w:rsidR="003C161A" w:rsidRPr="00A05F09" w:rsidRDefault="003C161A" w:rsidP="003C161A">
      <w:pPr>
        <w:tabs>
          <w:tab w:val="left" w:pos="851"/>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地方公共団体の財政の健全化に関する法律における評価方法（固定資産税評価額を基礎とする評価方法）により算定しています。</w:t>
      </w:r>
    </w:p>
    <w:p w:rsidR="003C161A" w:rsidRPr="003C161A" w:rsidRDefault="003C161A" w:rsidP="003C161A">
      <w:pPr>
        <w:rPr>
          <w:rFonts w:ascii="ＭＳ 明朝" w:eastAsia="ＭＳ 明朝" w:hAnsi="ＭＳ 明朝"/>
          <w:szCs w:val="21"/>
        </w:rPr>
      </w:pPr>
    </w:p>
    <w:sectPr w:rsidR="003C161A" w:rsidRPr="003C1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C9E"/>
    <w:rsid w:val="0000343C"/>
    <w:rsid w:val="00017511"/>
    <w:rsid w:val="00020004"/>
    <w:rsid w:val="000458D1"/>
    <w:rsid w:val="00066788"/>
    <w:rsid w:val="0009457F"/>
    <w:rsid w:val="000A544B"/>
    <w:rsid w:val="000C42E7"/>
    <w:rsid w:val="000D75CF"/>
    <w:rsid w:val="00107F4A"/>
    <w:rsid w:val="0014677D"/>
    <w:rsid w:val="001542C0"/>
    <w:rsid w:val="00166369"/>
    <w:rsid w:val="00182E99"/>
    <w:rsid w:val="001D2B71"/>
    <w:rsid w:val="001D659F"/>
    <w:rsid w:val="00254A56"/>
    <w:rsid w:val="002848B2"/>
    <w:rsid w:val="00300B91"/>
    <w:rsid w:val="00302802"/>
    <w:rsid w:val="003154EB"/>
    <w:rsid w:val="0032667A"/>
    <w:rsid w:val="0035344E"/>
    <w:rsid w:val="003546B4"/>
    <w:rsid w:val="00370AD6"/>
    <w:rsid w:val="00375B79"/>
    <w:rsid w:val="00384888"/>
    <w:rsid w:val="003947AB"/>
    <w:rsid w:val="003C161A"/>
    <w:rsid w:val="003D1601"/>
    <w:rsid w:val="00433692"/>
    <w:rsid w:val="00450A77"/>
    <w:rsid w:val="00467CA5"/>
    <w:rsid w:val="004751A7"/>
    <w:rsid w:val="004822DC"/>
    <w:rsid w:val="004A5098"/>
    <w:rsid w:val="004A5167"/>
    <w:rsid w:val="004B346B"/>
    <w:rsid w:val="004B5CC6"/>
    <w:rsid w:val="004B70E6"/>
    <w:rsid w:val="004B7D56"/>
    <w:rsid w:val="004C0F20"/>
    <w:rsid w:val="004C19FB"/>
    <w:rsid w:val="004F3E48"/>
    <w:rsid w:val="005003B4"/>
    <w:rsid w:val="00516B60"/>
    <w:rsid w:val="00524336"/>
    <w:rsid w:val="00527107"/>
    <w:rsid w:val="0053206C"/>
    <w:rsid w:val="00534424"/>
    <w:rsid w:val="00565D5F"/>
    <w:rsid w:val="005711E4"/>
    <w:rsid w:val="00577549"/>
    <w:rsid w:val="00595D1A"/>
    <w:rsid w:val="005973E1"/>
    <w:rsid w:val="005A4768"/>
    <w:rsid w:val="005C3012"/>
    <w:rsid w:val="005F24FF"/>
    <w:rsid w:val="0065005B"/>
    <w:rsid w:val="0069570B"/>
    <w:rsid w:val="006E1420"/>
    <w:rsid w:val="00706C14"/>
    <w:rsid w:val="00715059"/>
    <w:rsid w:val="00772045"/>
    <w:rsid w:val="00794D4C"/>
    <w:rsid w:val="007C46DA"/>
    <w:rsid w:val="007D68CC"/>
    <w:rsid w:val="0080764B"/>
    <w:rsid w:val="0085765A"/>
    <w:rsid w:val="00883654"/>
    <w:rsid w:val="009075EA"/>
    <w:rsid w:val="00927312"/>
    <w:rsid w:val="00936CAA"/>
    <w:rsid w:val="00942D94"/>
    <w:rsid w:val="00947572"/>
    <w:rsid w:val="00960DCC"/>
    <w:rsid w:val="009702E8"/>
    <w:rsid w:val="00993EBE"/>
    <w:rsid w:val="009B0167"/>
    <w:rsid w:val="009D4AF3"/>
    <w:rsid w:val="009E498F"/>
    <w:rsid w:val="009F12F6"/>
    <w:rsid w:val="00A05F09"/>
    <w:rsid w:val="00A136B2"/>
    <w:rsid w:val="00A45FD9"/>
    <w:rsid w:val="00A74BFA"/>
    <w:rsid w:val="00A74D7F"/>
    <w:rsid w:val="00A84BAB"/>
    <w:rsid w:val="00A95C2B"/>
    <w:rsid w:val="00A96894"/>
    <w:rsid w:val="00AC53EF"/>
    <w:rsid w:val="00B12D6B"/>
    <w:rsid w:val="00B30775"/>
    <w:rsid w:val="00B35BDE"/>
    <w:rsid w:val="00B56457"/>
    <w:rsid w:val="00B81645"/>
    <w:rsid w:val="00BA1C76"/>
    <w:rsid w:val="00BB3DD8"/>
    <w:rsid w:val="00BC4372"/>
    <w:rsid w:val="00BC7CF1"/>
    <w:rsid w:val="00BE725F"/>
    <w:rsid w:val="00BF16E3"/>
    <w:rsid w:val="00C30003"/>
    <w:rsid w:val="00C31DF9"/>
    <w:rsid w:val="00C55FEC"/>
    <w:rsid w:val="00C61151"/>
    <w:rsid w:val="00CA7357"/>
    <w:rsid w:val="00CC1883"/>
    <w:rsid w:val="00CC30C2"/>
    <w:rsid w:val="00CC5527"/>
    <w:rsid w:val="00CD5D6F"/>
    <w:rsid w:val="00CE6ABD"/>
    <w:rsid w:val="00CE7645"/>
    <w:rsid w:val="00D43F8A"/>
    <w:rsid w:val="00D61992"/>
    <w:rsid w:val="00D61CC7"/>
    <w:rsid w:val="00D80B6F"/>
    <w:rsid w:val="00DC4D46"/>
    <w:rsid w:val="00DD4018"/>
    <w:rsid w:val="00DF1489"/>
    <w:rsid w:val="00DF5F16"/>
    <w:rsid w:val="00E037BB"/>
    <w:rsid w:val="00E03C69"/>
    <w:rsid w:val="00E0495E"/>
    <w:rsid w:val="00E06AB1"/>
    <w:rsid w:val="00E20CB2"/>
    <w:rsid w:val="00E40116"/>
    <w:rsid w:val="00E57077"/>
    <w:rsid w:val="00E8078A"/>
    <w:rsid w:val="00E81159"/>
    <w:rsid w:val="00EA55B9"/>
    <w:rsid w:val="00EE3E8B"/>
    <w:rsid w:val="00F21C77"/>
    <w:rsid w:val="00F31663"/>
    <w:rsid w:val="00F64F9A"/>
    <w:rsid w:val="00F958EF"/>
    <w:rsid w:val="00FA69A3"/>
    <w:rsid w:val="00FB6A34"/>
    <w:rsid w:val="00FC1EEE"/>
    <w:rsid w:val="00FD2C9E"/>
    <w:rsid w:val="00FD6CA6"/>
    <w:rsid w:val="00FE2457"/>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26F697"/>
  <w15:docId w15:val="{CA476A33-FD27-4FA0-8946-03D04843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E3B8-C6E9-4CCB-A619-63C6A772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703196@city.hamura.tokyo.jp</cp:lastModifiedBy>
  <cp:revision>69</cp:revision>
  <cp:lastPrinted>2018-03-07T07:26:00Z</cp:lastPrinted>
  <dcterms:created xsi:type="dcterms:W3CDTF">2018-02-13T10:29:00Z</dcterms:created>
  <dcterms:modified xsi:type="dcterms:W3CDTF">2020-05-09T09:13:00Z</dcterms:modified>
</cp:coreProperties>
</file>