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77" w:rsidRPr="00F40A43" w:rsidRDefault="00FD2C9E">
      <w:pPr>
        <w:rPr>
          <w:rFonts w:ascii="ＭＳ 明朝" w:eastAsia="ＭＳ 明朝" w:hAnsi="ＭＳ 明朝"/>
          <w:sz w:val="22"/>
        </w:rPr>
      </w:pPr>
      <w:r w:rsidRPr="00F40A43">
        <w:rPr>
          <w:rFonts w:ascii="ＭＳ 明朝" w:eastAsia="ＭＳ 明朝" w:hAnsi="ＭＳ 明朝" w:hint="eastAsia"/>
          <w:sz w:val="22"/>
        </w:rPr>
        <w:t>一般会計等財務書類注記</w:t>
      </w:r>
    </w:p>
    <w:p w:rsidR="00FD2C9E" w:rsidRPr="00F40A43" w:rsidRDefault="00FD2C9E">
      <w:pPr>
        <w:rPr>
          <w:rFonts w:ascii="ＭＳ 明朝" w:eastAsia="ＭＳ 明朝" w:hAnsi="ＭＳ 明朝"/>
          <w:szCs w:val="21"/>
        </w:rPr>
      </w:pPr>
    </w:p>
    <w:p w:rsidR="00FD2C9E" w:rsidRPr="00F40A43" w:rsidRDefault="00FD2C9E">
      <w:pPr>
        <w:rPr>
          <w:rFonts w:ascii="ＭＳ 明朝" w:eastAsia="ＭＳ 明朝" w:hAnsi="ＭＳ 明朝"/>
          <w:szCs w:val="21"/>
        </w:rPr>
      </w:pPr>
      <w:r w:rsidRPr="00F40A43">
        <w:rPr>
          <w:rFonts w:ascii="ＭＳ 明朝" w:eastAsia="ＭＳ 明朝" w:hAnsi="ＭＳ 明朝" w:hint="eastAsia"/>
          <w:szCs w:val="21"/>
        </w:rPr>
        <w:t>１　重要な会計方針</w:t>
      </w:r>
    </w:p>
    <w:p w:rsidR="00433692" w:rsidRPr="00F40A43" w:rsidRDefault="00433692">
      <w:pPr>
        <w:rPr>
          <w:rFonts w:ascii="ＭＳ 明朝" w:eastAsia="ＭＳ 明朝" w:hAnsi="ＭＳ 明朝"/>
          <w:szCs w:val="21"/>
        </w:rPr>
      </w:pPr>
    </w:p>
    <w:p w:rsidR="00FD2C9E" w:rsidRPr="00F40A43" w:rsidRDefault="00FD2C9E" w:rsidP="00F40A43">
      <w:pPr>
        <w:tabs>
          <w:tab w:val="left" w:pos="851"/>
          <w:tab w:val="left" w:pos="1276"/>
        </w:tabs>
        <w:rPr>
          <w:rFonts w:ascii="ＭＳ 明朝" w:eastAsia="ＭＳ 明朝" w:hAnsi="ＭＳ 明朝"/>
          <w:szCs w:val="21"/>
        </w:rPr>
      </w:pPr>
      <w:r w:rsidRPr="00F40A43">
        <w:rPr>
          <w:rFonts w:ascii="ＭＳ 明朝" w:eastAsia="ＭＳ 明朝" w:hAnsi="ＭＳ 明朝" w:hint="eastAsia"/>
          <w:szCs w:val="21"/>
        </w:rPr>
        <w:t xml:space="preserve">　（１）有形固定資産等の評価基準及び評価方法</w:t>
      </w:r>
    </w:p>
    <w:p w:rsidR="00FD2C9E" w:rsidRPr="00F40A43" w:rsidRDefault="00FD2C9E" w:rsidP="00A05F09">
      <w:pPr>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原則として、取得原価により評価しています。ただし、</w:t>
      </w:r>
      <w:r w:rsidR="00A05F09" w:rsidRPr="00F40A43">
        <w:rPr>
          <w:rFonts w:ascii="ＭＳ 明朝" w:eastAsia="ＭＳ 明朝" w:hAnsi="ＭＳ 明朝" w:hint="eastAsia"/>
          <w:szCs w:val="21"/>
        </w:rPr>
        <w:t>受贈等により取得した</w:t>
      </w:r>
      <w:r w:rsidR="00FF353B" w:rsidRPr="00F40A43">
        <w:rPr>
          <w:rFonts w:ascii="ＭＳ 明朝" w:eastAsia="ＭＳ 明朝" w:hAnsi="ＭＳ 明朝" w:hint="eastAsia"/>
          <w:szCs w:val="21"/>
        </w:rPr>
        <w:t>もの</w:t>
      </w:r>
      <w:r w:rsidR="00FA69A3" w:rsidRPr="00F40A43">
        <w:rPr>
          <w:rFonts w:ascii="ＭＳ 明朝" w:eastAsia="ＭＳ 明朝" w:hAnsi="ＭＳ 明朝" w:hint="eastAsia"/>
          <w:szCs w:val="21"/>
        </w:rPr>
        <w:t>等</w:t>
      </w:r>
      <w:r w:rsidR="00A05F09" w:rsidRPr="00F40A43">
        <w:rPr>
          <w:rFonts w:ascii="ＭＳ 明朝" w:eastAsia="ＭＳ 明朝" w:hAnsi="ＭＳ 明朝" w:hint="eastAsia"/>
          <w:szCs w:val="21"/>
        </w:rPr>
        <w:t>については、次のとおりです。</w:t>
      </w:r>
    </w:p>
    <w:p w:rsidR="00FD2C9E" w:rsidRPr="00F40A43" w:rsidRDefault="00467CA5" w:rsidP="00A05F09">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FD2C9E" w:rsidRPr="00F40A43">
        <w:rPr>
          <w:rFonts w:ascii="ＭＳ 明朝" w:eastAsia="ＭＳ 明朝" w:hAnsi="ＭＳ 明朝" w:hint="eastAsia"/>
          <w:szCs w:val="21"/>
        </w:rPr>
        <w:t xml:space="preserve">　</w:t>
      </w:r>
      <w:r w:rsidR="00A05F09" w:rsidRPr="00F40A43">
        <w:rPr>
          <w:rFonts w:ascii="ＭＳ 明朝" w:eastAsia="ＭＳ 明朝" w:hAnsi="ＭＳ 明朝" w:hint="eastAsia"/>
          <w:szCs w:val="21"/>
        </w:rPr>
        <w:t>受贈等により取得した</w:t>
      </w:r>
      <w:r w:rsidR="00FF353B" w:rsidRPr="00F40A43">
        <w:rPr>
          <w:rFonts w:ascii="ＭＳ 明朝" w:eastAsia="ＭＳ 明朝" w:hAnsi="ＭＳ 明朝" w:hint="eastAsia"/>
          <w:szCs w:val="21"/>
        </w:rPr>
        <w:t>もの</w:t>
      </w:r>
      <w:r w:rsidR="00FD2C9E" w:rsidRPr="00F40A43">
        <w:rPr>
          <w:rFonts w:ascii="ＭＳ 明朝" w:eastAsia="ＭＳ 明朝" w:hAnsi="ＭＳ 明朝" w:hint="eastAsia"/>
          <w:szCs w:val="21"/>
        </w:rPr>
        <w:t>については、再調達原価により評価しています。</w:t>
      </w:r>
      <w:r w:rsidR="00A05F09" w:rsidRPr="00F40A43">
        <w:rPr>
          <w:rFonts w:ascii="ＭＳ 明朝" w:eastAsia="ＭＳ 明朝" w:hAnsi="ＭＳ 明朝" w:hint="eastAsia"/>
          <w:szCs w:val="21"/>
        </w:rPr>
        <w:t>ただし、</w:t>
      </w:r>
      <w:r w:rsidR="00FD2C9E" w:rsidRPr="00F40A43">
        <w:rPr>
          <w:rFonts w:ascii="ＭＳ 明朝" w:eastAsia="ＭＳ 明朝" w:hAnsi="ＭＳ 明朝" w:hint="eastAsia"/>
          <w:szCs w:val="21"/>
        </w:rPr>
        <w:t>無償で移管を受けた道路の敷地については、備忘価額1円としています。</w:t>
      </w:r>
    </w:p>
    <w:p w:rsidR="00FD2C9E" w:rsidRPr="00F40A43" w:rsidRDefault="00A05F09" w:rsidP="00FD2C9E">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FD2C9E" w:rsidRPr="00F40A43">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2C9E" w:rsidRPr="00F40A43" w:rsidRDefault="00FD2C9E" w:rsidP="00A84BAB">
      <w:pPr>
        <w:tabs>
          <w:tab w:val="left" w:pos="851"/>
        </w:tabs>
        <w:rPr>
          <w:rFonts w:ascii="ＭＳ 明朝" w:eastAsia="ＭＳ 明朝" w:hAnsi="ＭＳ 明朝"/>
          <w:szCs w:val="21"/>
        </w:rPr>
      </w:pPr>
      <w:r w:rsidRPr="00F40A43">
        <w:rPr>
          <w:rFonts w:ascii="ＭＳ 明朝" w:eastAsia="ＭＳ 明朝" w:hAnsi="ＭＳ 明朝" w:hint="eastAsia"/>
          <w:szCs w:val="21"/>
        </w:rPr>
        <w:t xml:space="preserve">　　</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（２）有価証券等の評価基準及び評価方法</w:t>
      </w:r>
    </w:p>
    <w:p w:rsidR="00300B91" w:rsidRPr="00F40A43" w:rsidRDefault="00FD2C9E" w:rsidP="00FD2C9E">
      <w:pPr>
        <w:tabs>
          <w:tab w:val="left" w:pos="709"/>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出資金について</w:t>
      </w:r>
      <w:r w:rsidR="00A84BAB" w:rsidRPr="00F40A43">
        <w:rPr>
          <w:rFonts w:ascii="ＭＳ 明朝" w:eastAsia="ＭＳ 明朝" w:hAnsi="ＭＳ 明朝" w:hint="eastAsia"/>
          <w:szCs w:val="21"/>
        </w:rPr>
        <w:t>、</w:t>
      </w:r>
      <w:r w:rsidRPr="00F40A43">
        <w:rPr>
          <w:rFonts w:ascii="ＭＳ 明朝" w:eastAsia="ＭＳ 明朝" w:hAnsi="ＭＳ 明朝" w:hint="eastAsia"/>
          <w:szCs w:val="21"/>
        </w:rPr>
        <w:t>出資金額により評価しています。</w:t>
      </w:r>
    </w:p>
    <w:p w:rsidR="00FD2C9E" w:rsidRPr="00F40A43" w:rsidRDefault="00FD2C9E" w:rsidP="00FD2C9E">
      <w:pPr>
        <w:tabs>
          <w:tab w:val="left" w:pos="709"/>
        </w:tabs>
        <w:rPr>
          <w:rFonts w:ascii="ＭＳ 明朝" w:eastAsia="ＭＳ 明朝" w:hAnsi="ＭＳ 明朝"/>
          <w:szCs w:val="21"/>
        </w:rPr>
      </w:pP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（３）有形固定資産等の減価償却の方法</w:t>
      </w:r>
    </w:p>
    <w:p w:rsidR="00CE6ABD" w:rsidRPr="00F40A43" w:rsidRDefault="00FD2C9E" w:rsidP="00300B91">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①</w:t>
      </w: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有形固定資産（リース資産を除</w:t>
      </w:r>
      <w:r w:rsidR="00CE6ABD" w:rsidRPr="00F40A43">
        <w:rPr>
          <w:rFonts w:ascii="ＭＳ 明朝" w:eastAsia="ＭＳ 明朝" w:hAnsi="ＭＳ 明朝" w:hint="eastAsia"/>
          <w:szCs w:val="21"/>
        </w:rPr>
        <w:t>きます。</w:t>
      </w:r>
      <w:r w:rsidR="00300B91" w:rsidRPr="00F40A43">
        <w:rPr>
          <w:rFonts w:ascii="ＭＳ 明朝" w:eastAsia="ＭＳ 明朝" w:hAnsi="ＭＳ 明朝" w:hint="eastAsia"/>
          <w:szCs w:val="21"/>
        </w:rPr>
        <w:t>）</w:t>
      </w:r>
    </w:p>
    <w:p w:rsidR="00FD2C9E" w:rsidRPr="00F40A43" w:rsidRDefault="00FD2C9E" w:rsidP="00300B91">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定額法</w:t>
      </w:r>
      <w:r w:rsidR="00300B91" w:rsidRPr="00F40A43">
        <w:rPr>
          <w:rFonts w:ascii="ＭＳ 明朝" w:eastAsia="ＭＳ 明朝" w:hAnsi="ＭＳ 明朝" w:hint="eastAsia"/>
          <w:szCs w:val="21"/>
        </w:rPr>
        <w:t xml:space="preserve">により算定しています。 </w:t>
      </w:r>
      <w:r w:rsidRPr="00F40A43">
        <w:rPr>
          <w:rFonts w:ascii="ＭＳ 明朝" w:eastAsia="ＭＳ 明朝" w:hAnsi="ＭＳ 明朝" w:hint="eastAsia"/>
          <w:szCs w:val="21"/>
        </w:rPr>
        <w:t>なお、主な耐用年数は以下のとおりです。</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建　物　 4年～50年</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工作物　10年～75年</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物　品   2年～20年</w:t>
      </w:r>
    </w:p>
    <w:p w:rsidR="00CE6ABD"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300B91" w:rsidRPr="00F40A43">
        <w:rPr>
          <w:rFonts w:ascii="ＭＳ 明朝" w:eastAsia="ＭＳ 明朝" w:hAnsi="ＭＳ 明朝" w:hint="eastAsia"/>
          <w:szCs w:val="21"/>
        </w:rPr>
        <w:t xml:space="preserve">　</w:t>
      </w:r>
      <w:r w:rsidR="00FD2C9E" w:rsidRPr="00F40A43">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F40A43">
        <w:rPr>
          <w:rFonts w:ascii="ＭＳ 明朝" w:eastAsia="ＭＳ 明朝" w:hAnsi="ＭＳ 明朝" w:hint="eastAsia"/>
          <w:szCs w:val="21"/>
        </w:rPr>
        <w:t>きます。</w:t>
      </w:r>
      <w:r w:rsidR="00FD2C9E" w:rsidRPr="00F40A43">
        <w:rPr>
          <w:rFonts w:ascii="ＭＳ 明朝" w:eastAsia="ＭＳ 明朝" w:hAnsi="ＭＳ 明朝" w:hint="eastAsia"/>
          <w:szCs w:val="21"/>
        </w:rPr>
        <w:t>）</w:t>
      </w:r>
    </w:p>
    <w:p w:rsidR="00FD2C9E" w:rsidRPr="00F40A43" w:rsidRDefault="00FD2C9E" w:rsidP="00CE6ABD">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自己所有の固定資産に適用する減価償却</w:t>
      </w:r>
      <w:r w:rsidR="00794D4C" w:rsidRPr="00F40A43">
        <w:rPr>
          <w:rFonts w:ascii="ＭＳ 明朝" w:eastAsia="ＭＳ 明朝" w:hAnsi="ＭＳ 明朝" w:hint="eastAsia"/>
          <w:szCs w:val="21"/>
        </w:rPr>
        <w:t>の</w:t>
      </w:r>
      <w:r w:rsidRPr="00F40A43">
        <w:rPr>
          <w:rFonts w:ascii="ＭＳ 明朝" w:eastAsia="ＭＳ 明朝" w:hAnsi="ＭＳ 明朝" w:hint="eastAsia"/>
          <w:szCs w:val="21"/>
        </w:rPr>
        <w:t>方法と同一の方法</w:t>
      </w:r>
      <w:r w:rsidR="00300B91" w:rsidRPr="00F40A43">
        <w:rPr>
          <w:rFonts w:ascii="ＭＳ 明朝" w:eastAsia="ＭＳ 明朝" w:hAnsi="ＭＳ 明朝" w:hint="eastAsia"/>
          <w:szCs w:val="21"/>
        </w:rPr>
        <w:t>により算定しています。</w:t>
      </w:r>
    </w:p>
    <w:p w:rsidR="00300B91" w:rsidRPr="00F40A43" w:rsidRDefault="00300B91" w:rsidP="00300B91">
      <w:pPr>
        <w:tabs>
          <w:tab w:val="left" w:pos="709"/>
        </w:tabs>
        <w:ind w:left="1050" w:hangingChars="500" w:hanging="1050"/>
        <w:rPr>
          <w:rFonts w:ascii="ＭＳ 明朝" w:eastAsia="ＭＳ 明朝" w:hAnsi="ＭＳ 明朝"/>
          <w:szCs w:val="21"/>
        </w:rPr>
      </w:pP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（４）引当金の計上基準及び算定方法</w:t>
      </w:r>
    </w:p>
    <w:p w:rsidR="00300B91"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300B91" w:rsidRPr="00F40A43">
        <w:rPr>
          <w:rFonts w:ascii="ＭＳ 明朝" w:eastAsia="ＭＳ 明朝" w:hAnsi="ＭＳ 明朝" w:hint="eastAsia"/>
          <w:szCs w:val="21"/>
        </w:rPr>
        <w:t xml:space="preserve">　徴収不能引当金</w:t>
      </w: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長期延滞債権及び未収金について、過去5年間の平均不納欠損率により、徴収不能引当金を計上しています。</w:t>
      </w:r>
    </w:p>
    <w:p w:rsidR="00300B91"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300B91" w:rsidRPr="00F40A43">
        <w:rPr>
          <w:rFonts w:ascii="ＭＳ 明朝" w:eastAsia="ＭＳ 明朝" w:hAnsi="ＭＳ 明朝" w:hint="eastAsia"/>
          <w:szCs w:val="21"/>
        </w:rPr>
        <w:t xml:space="preserve">　退職手当引当金</w:t>
      </w: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退職手当債務から</w:t>
      </w:r>
      <w:r w:rsidR="00CE6ABD" w:rsidRPr="00F40A43">
        <w:rPr>
          <w:rFonts w:ascii="ＭＳ 明朝" w:eastAsia="ＭＳ 明朝" w:hAnsi="ＭＳ 明朝" w:hint="eastAsia"/>
          <w:szCs w:val="21"/>
        </w:rPr>
        <w:t>東京都市町村退職手当</w:t>
      </w:r>
      <w:r w:rsidRPr="00F40A43">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F40A43">
        <w:rPr>
          <w:rFonts w:ascii="ＭＳ 明朝" w:eastAsia="ＭＳ 明朝" w:hAnsi="ＭＳ 明朝" w:hint="eastAsia"/>
          <w:szCs w:val="21"/>
        </w:rPr>
        <w:t>、</w:t>
      </w:r>
      <w:r w:rsidR="00F64F9A" w:rsidRPr="00F40A43">
        <w:rPr>
          <w:rFonts w:ascii="ＭＳ 明朝" w:eastAsia="ＭＳ 明朝" w:hAnsi="ＭＳ 明朝" w:hint="eastAsia"/>
          <w:szCs w:val="21"/>
        </w:rPr>
        <w:t>当該</w:t>
      </w:r>
      <w:r w:rsidRPr="00F40A43">
        <w:rPr>
          <w:rFonts w:ascii="ＭＳ 明朝" w:eastAsia="ＭＳ 明朝" w:hAnsi="ＭＳ 明朝" w:hint="eastAsia"/>
          <w:szCs w:val="21"/>
        </w:rPr>
        <w:t>組合における積立金額の運用益のうち</w:t>
      </w:r>
      <w:r w:rsidR="00F31663" w:rsidRPr="00F40A43">
        <w:rPr>
          <w:rFonts w:ascii="ＭＳ 明朝" w:eastAsia="ＭＳ 明朝" w:hAnsi="ＭＳ 明朝" w:hint="eastAsia"/>
          <w:szCs w:val="21"/>
        </w:rPr>
        <w:t>羽村</w:t>
      </w:r>
      <w:r w:rsidR="00CE6ABD" w:rsidRPr="00F40A43">
        <w:rPr>
          <w:rFonts w:ascii="ＭＳ 明朝" w:eastAsia="ＭＳ 明朝" w:hAnsi="ＭＳ 明朝" w:hint="eastAsia"/>
          <w:szCs w:val="21"/>
        </w:rPr>
        <w:t>市へ按分される額を加算した額を</w:t>
      </w:r>
      <w:r w:rsidR="00CE6ABD" w:rsidRPr="00F40A43">
        <w:rPr>
          <w:rFonts w:ascii="ＭＳ 明朝" w:eastAsia="ＭＳ 明朝" w:hAnsi="ＭＳ 明朝" w:hint="eastAsia"/>
          <w:szCs w:val="21"/>
        </w:rPr>
        <w:lastRenderedPageBreak/>
        <w:t>控除した額を計上しています。</w:t>
      </w:r>
    </w:p>
    <w:p w:rsidR="00300B91" w:rsidRPr="00F40A43" w:rsidRDefault="00467CA5" w:rsidP="00300B91">
      <w:pPr>
        <w:tabs>
          <w:tab w:val="left" w:pos="709"/>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③</w:t>
      </w:r>
      <w:r w:rsidR="00300B91" w:rsidRPr="00F40A43">
        <w:rPr>
          <w:rFonts w:ascii="ＭＳ 明朝" w:eastAsia="ＭＳ 明朝" w:hAnsi="ＭＳ 明朝" w:hint="eastAsia"/>
          <w:szCs w:val="21"/>
        </w:rPr>
        <w:t xml:space="preserve">　賞与等引当金</w:t>
      </w:r>
    </w:p>
    <w:p w:rsidR="00CE6ABD" w:rsidRPr="00F40A43" w:rsidRDefault="00300B91"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B22F60" w:rsidRPr="00F40A43" w:rsidRDefault="00B22F60" w:rsidP="00B22F60">
      <w:pPr>
        <w:tabs>
          <w:tab w:val="left" w:pos="709"/>
        </w:tabs>
        <w:rPr>
          <w:rFonts w:ascii="ＭＳ 明朝" w:eastAsia="ＭＳ 明朝" w:hAnsi="ＭＳ 明朝"/>
          <w:szCs w:val="21"/>
        </w:rPr>
      </w:pPr>
    </w:p>
    <w:p w:rsidR="00300B91" w:rsidRPr="00F40A43" w:rsidRDefault="00CE6ABD" w:rsidP="00B22F60">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（５）リース取引の処理方法</w:t>
      </w:r>
    </w:p>
    <w:p w:rsidR="00CE6ABD" w:rsidRPr="00F40A43" w:rsidRDefault="00B22F60" w:rsidP="000C5753">
      <w:pPr>
        <w:tabs>
          <w:tab w:val="left" w:pos="709"/>
          <w:tab w:val="left" w:pos="1276"/>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①</w:t>
      </w:r>
      <w:r w:rsidR="00CE6ABD" w:rsidRPr="00F40A43">
        <w:rPr>
          <w:rFonts w:ascii="ＭＳ 明朝" w:eastAsia="ＭＳ 明朝" w:hAnsi="ＭＳ 明朝" w:hint="eastAsia"/>
          <w:szCs w:val="21"/>
        </w:rPr>
        <w:t xml:space="preserve"> </w:t>
      </w:r>
      <w:r w:rsidR="000C575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ファイナンス・リース取引</w:t>
      </w:r>
    </w:p>
    <w:p w:rsidR="00CE6ABD" w:rsidRPr="00F40A43" w:rsidRDefault="00CE6ABD" w:rsidP="00467CA5">
      <w:pPr>
        <w:tabs>
          <w:tab w:val="left" w:pos="709"/>
        </w:tabs>
        <w:ind w:leftChars="-90" w:left="1701" w:hangingChars="900" w:hanging="189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ア　</w:t>
      </w:r>
      <w:r w:rsidRPr="00F40A43">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F40A43" w:rsidRDefault="00CE6ABD" w:rsidP="00467CA5">
      <w:pPr>
        <w:tabs>
          <w:tab w:val="left" w:pos="709"/>
        </w:tabs>
        <w:ind w:leftChars="-90" w:left="861"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通常の売買取引に係る方法に準じた会計処理を行っています。</w:t>
      </w:r>
    </w:p>
    <w:p w:rsidR="00CE6ABD" w:rsidRPr="00F40A43" w:rsidRDefault="00467CA5"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イ　ア</w:t>
      </w:r>
      <w:r w:rsidR="00CE6ABD" w:rsidRPr="00F40A43">
        <w:rPr>
          <w:rFonts w:ascii="ＭＳ 明朝" w:eastAsia="ＭＳ 明朝" w:hAnsi="ＭＳ 明朝" w:hint="eastAsia"/>
          <w:szCs w:val="21"/>
        </w:rPr>
        <w:t>以外のファイナンス・リース取引</w:t>
      </w:r>
    </w:p>
    <w:p w:rsidR="00CE6ABD" w:rsidRPr="00F40A43" w:rsidRDefault="00CE6ABD"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通常の賃貸借取引に係る方法に準じた会計処理を行っています。</w:t>
      </w:r>
    </w:p>
    <w:p w:rsidR="00CE6ABD" w:rsidRPr="00F40A43" w:rsidRDefault="00467CA5"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②</w:t>
      </w:r>
      <w:r w:rsidR="00CE6ABD" w:rsidRPr="00F40A43">
        <w:rPr>
          <w:rFonts w:ascii="ＭＳ 明朝" w:eastAsia="ＭＳ 明朝" w:hAnsi="ＭＳ 明朝" w:hint="eastAsia"/>
          <w:szCs w:val="21"/>
        </w:rPr>
        <w:t xml:space="preserve">　オペレーティング・リース取引</w:t>
      </w:r>
    </w:p>
    <w:p w:rsidR="00CE6ABD" w:rsidRPr="00F40A43" w:rsidRDefault="00CE6ABD"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通常の賃貸借取引に係る方法に準じた会計処理を行っています。</w:t>
      </w:r>
    </w:p>
    <w:p w:rsidR="00CE6ABD" w:rsidRPr="00F40A43" w:rsidRDefault="00CE6ABD" w:rsidP="00CE6ABD">
      <w:pPr>
        <w:tabs>
          <w:tab w:val="left" w:pos="709"/>
        </w:tabs>
        <w:ind w:left="1050" w:hangingChars="500" w:hanging="1050"/>
        <w:rPr>
          <w:rFonts w:ascii="ＭＳ 明朝" w:eastAsia="ＭＳ 明朝" w:hAnsi="ＭＳ 明朝"/>
          <w:szCs w:val="21"/>
        </w:rPr>
      </w:pPr>
    </w:p>
    <w:p w:rsidR="00CE6ABD" w:rsidRPr="00F40A43" w:rsidRDefault="00CE6ABD"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（６）資金収支計算書における資金の範囲</w:t>
      </w:r>
    </w:p>
    <w:p w:rsidR="00CE6ABD" w:rsidRPr="00F40A43" w:rsidRDefault="00CE6ABD" w:rsidP="000C5753">
      <w:pPr>
        <w:tabs>
          <w:tab w:val="left" w:pos="709"/>
          <w:tab w:val="left" w:pos="1276"/>
        </w:tabs>
        <w:ind w:leftChars="-94" w:left="853" w:hangingChars="500" w:hanging="1050"/>
        <w:jc w:val="left"/>
        <w:rPr>
          <w:rFonts w:ascii="ＭＳ 明朝" w:eastAsia="ＭＳ 明朝" w:hAnsi="ＭＳ 明朝"/>
          <w:szCs w:val="21"/>
        </w:rPr>
      </w:pPr>
      <w:r w:rsidRPr="00F40A43">
        <w:rPr>
          <w:rFonts w:ascii="ＭＳ 明朝" w:eastAsia="ＭＳ 明朝" w:hAnsi="ＭＳ 明朝" w:hint="eastAsia"/>
          <w:szCs w:val="21"/>
        </w:rPr>
        <w:t xml:space="preserve">　　　　 </w:t>
      </w:r>
      <w:r w:rsidR="00E037BB"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現金（手許現金及び要求払預金）及び現金同等物としています。</w:t>
      </w:r>
    </w:p>
    <w:p w:rsidR="00CE6ABD" w:rsidRPr="00F40A43" w:rsidRDefault="00CE6ABD" w:rsidP="002F4D42">
      <w:pPr>
        <w:tabs>
          <w:tab w:val="left" w:pos="756"/>
        </w:tabs>
        <w:ind w:leftChars="300" w:left="630" w:firstLineChars="100" w:firstLine="210"/>
        <w:jc w:val="left"/>
        <w:rPr>
          <w:rFonts w:ascii="ＭＳ 明朝" w:eastAsia="ＭＳ 明朝" w:hAnsi="ＭＳ 明朝"/>
          <w:szCs w:val="21"/>
        </w:rPr>
      </w:pPr>
      <w:r w:rsidRPr="00F40A43">
        <w:rPr>
          <w:rFonts w:ascii="ＭＳ 明朝" w:eastAsia="ＭＳ 明朝" w:hAnsi="ＭＳ 明朝" w:hint="eastAsia"/>
          <w:szCs w:val="21"/>
        </w:rPr>
        <w:t>なお、現金及び現金同等物には、出納整理期間における取引により発生する資金の受払いを含んでいます。</w:t>
      </w:r>
    </w:p>
    <w:p w:rsidR="00D80B6F" w:rsidRPr="00F40A43" w:rsidRDefault="00CE6ABD" w:rsidP="00E03C69">
      <w:pPr>
        <w:tabs>
          <w:tab w:val="left" w:pos="709"/>
        </w:tabs>
        <w:ind w:leftChars="-162" w:left="71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（７）その他財務書類作成のための基本となる重要な事項</w:t>
      </w:r>
    </w:p>
    <w:p w:rsidR="00D80B6F" w:rsidRPr="00F40A43" w:rsidRDefault="00467CA5"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D80B6F" w:rsidRPr="00F40A43">
        <w:rPr>
          <w:rFonts w:ascii="ＭＳ 明朝" w:eastAsia="ＭＳ 明朝" w:hAnsi="ＭＳ 明朝" w:hint="eastAsia"/>
          <w:szCs w:val="21"/>
        </w:rPr>
        <w:t xml:space="preserve">　物品の計上基準</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取得価額又は見積価格が50万円（美術品は300</w:t>
      </w:r>
      <w:r w:rsidR="00947572" w:rsidRPr="00F40A43">
        <w:rPr>
          <w:rFonts w:ascii="ＭＳ 明朝" w:eastAsia="ＭＳ 明朝" w:hAnsi="ＭＳ 明朝" w:hint="eastAsia"/>
          <w:szCs w:val="21"/>
        </w:rPr>
        <w:t>万円）以上の場合</w:t>
      </w:r>
      <w:r w:rsidR="00CD5D6F" w:rsidRPr="00F40A43">
        <w:rPr>
          <w:rFonts w:ascii="ＭＳ 明朝" w:eastAsia="ＭＳ 明朝" w:hAnsi="ＭＳ 明朝" w:hint="eastAsia"/>
          <w:szCs w:val="21"/>
        </w:rPr>
        <w:t>に</w:t>
      </w:r>
      <w:r w:rsidRPr="00F40A43">
        <w:rPr>
          <w:rFonts w:ascii="ＭＳ 明朝" w:eastAsia="ＭＳ 明朝" w:hAnsi="ＭＳ 明朝" w:hint="eastAsia"/>
          <w:szCs w:val="21"/>
        </w:rPr>
        <w:t>資産として計上しています。</w:t>
      </w:r>
    </w:p>
    <w:p w:rsidR="00C30003"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②</w:t>
      </w:r>
      <w:r w:rsidRPr="00F40A43">
        <w:rPr>
          <w:rFonts w:ascii="ＭＳ 明朝" w:eastAsia="ＭＳ 明朝" w:hAnsi="ＭＳ 明朝" w:hint="eastAsia"/>
          <w:szCs w:val="21"/>
        </w:rPr>
        <w:t xml:space="preserve">　資本的支出と修繕費の区分基準</w:t>
      </w:r>
    </w:p>
    <w:p w:rsidR="00C30003" w:rsidRPr="00F40A43" w:rsidRDefault="00C30003" w:rsidP="00C30003">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原則として、法人税法基本通達第 7 章第 8 節によっています。</w:t>
      </w:r>
    </w:p>
    <w:p w:rsidR="00D80B6F" w:rsidRPr="00F40A43" w:rsidRDefault="00467CA5"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③</w:t>
      </w:r>
      <w:r w:rsidR="00D80B6F" w:rsidRPr="00F40A43">
        <w:rPr>
          <w:rFonts w:ascii="ＭＳ 明朝" w:eastAsia="ＭＳ 明朝" w:hAnsi="ＭＳ 明朝" w:hint="eastAsia"/>
          <w:szCs w:val="21"/>
        </w:rPr>
        <w:t xml:space="preserve">　消費税及び地方消費税の会計処理</w:t>
      </w:r>
    </w:p>
    <w:p w:rsidR="005973E1" w:rsidRDefault="00D80B6F" w:rsidP="00D846E0">
      <w:pPr>
        <w:tabs>
          <w:tab w:val="left" w:pos="709"/>
        </w:tabs>
        <w:ind w:left="1050" w:hangingChars="500" w:hanging="1050"/>
        <w:rPr>
          <w:rFonts w:ascii="ＭＳ 明朝" w:eastAsia="ＭＳ 明朝" w:hAnsi="ＭＳ 明朝" w:hint="eastAsia"/>
          <w:szCs w:val="21"/>
        </w:rPr>
      </w:pPr>
      <w:r w:rsidRPr="00F40A43">
        <w:rPr>
          <w:rFonts w:ascii="ＭＳ 明朝" w:eastAsia="ＭＳ 明朝" w:hAnsi="ＭＳ 明朝" w:hint="eastAsia"/>
          <w:szCs w:val="21"/>
        </w:rPr>
        <w:t xml:space="preserve">　　　　　　税込方式によっています。</w:t>
      </w:r>
    </w:p>
    <w:p w:rsidR="005F6C3A" w:rsidRPr="00F40A43" w:rsidRDefault="005F6C3A" w:rsidP="005F6C3A">
      <w:pPr>
        <w:tabs>
          <w:tab w:val="left" w:pos="709"/>
        </w:tabs>
        <w:ind w:leftChars="300" w:left="1050" w:hangingChars="200" w:hanging="420"/>
        <w:rPr>
          <w:rFonts w:ascii="ＭＳ 明朝" w:eastAsia="ＭＳ 明朝" w:hAnsi="ＭＳ 明朝"/>
          <w:szCs w:val="21"/>
        </w:rPr>
      </w:pPr>
    </w:p>
    <w:p w:rsidR="004C0F20" w:rsidRPr="00F40A43" w:rsidRDefault="00D846E0" w:rsidP="004C0F20">
      <w:pPr>
        <w:tabs>
          <w:tab w:val="left" w:pos="709"/>
        </w:tabs>
        <w:ind w:left="1050" w:hangingChars="500" w:hanging="1050"/>
        <w:rPr>
          <w:rFonts w:ascii="ＭＳ 明朝" w:eastAsia="ＭＳ 明朝" w:hAnsi="ＭＳ 明朝"/>
          <w:szCs w:val="21"/>
        </w:rPr>
      </w:pPr>
      <w:r>
        <w:rPr>
          <w:rFonts w:ascii="ＭＳ 明朝" w:eastAsia="ＭＳ 明朝" w:hAnsi="ＭＳ 明朝" w:hint="eastAsia"/>
          <w:szCs w:val="21"/>
        </w:rPr>
        <w:t>２</w:t>
      </w:r>
      <w:bookmarkStart w:id="0" w:name="_GoBack"/>
      <w:bookmarkEnd w:id="0"/>
      <w:r w:rsidR="004C0F20" w:rsidRPr="00F40A43">
        <w:rPr>
          <w:rFonts w:ascii="ＭＳ 明朝" w:eastAsia="ＭＳ 明朝" w:hAnsi="ＭＳ 明朝" w:hint="eastAsia"/>
          <w:szCs w:val="21"/>
        </w:rPr>
        <w:t xml:space="preserve">　追加情報</w:t>
      </w:r>
    </w:p>
    <w:p w:rsidR="00433692" w:rsidRPr="00F40A43" w:rsidRDefault="00433692" w:rsidP="00433692">
      <w:pPr>
        <w:tabs>
          <w:tab w:val="left" w:pos="709"/>
        </w:tabs>
        <w:ind w:left="1050" w:hangingChars="500" w:hanging="1050"/>
        <w:rPr>
          <w:rFonts w:ascii="ＭＳ 明朝" w:eastAsia="ＭＳ 明朝" w:hAnsi="ＭＳ 明朝"/>
          <w:szCs w:val="21"/>
        </w:rPr>
      </w:pPr>
    </w:p>
    <w:p w:rsidR="004B5CC6" w:rsidRPr="00F40A43" w:rsidRDefault="00433692" w:rsidP="00B22F60">
      <w:pPr>
        <w:ind w:firstLineChars="100" w:firstLine="210"/>
        <w:rPr>
          <w:rFonts w:ascii="ＭＳ 明朝" w:eastAsia="ＭＳ 明朝" w:hAnsi="ＭＳ 明朝"/>
          <w:szCs w:val="21"/>
        </w:rPr>
      </w:pPr>
      <w:r w:rsidRPr="00F40A43">
        <w:rPr>
          <w:rFonts w:ascii="ＭＳ 明朝" w:eastAsia="ＭＳ 明朝" w:hAnsi="ＭＳ 明朝" w:hint="eastAsia"/>
          <w:szCs w:val="21"/>
        </w:rPr>
        <w:t>（１）</w:t>
      </w:r>
      <w:r w:rsidR="004B5CC6" w:rsidRPr="00F40A43">
        <w:rPr>
          <w:rFonts w:ascii="ＭＳ 明朝" w:eastAsia="ＭＳ 明朝" w:hAnsi="ＭＳ 明朝" w:hint="eastAsia"/>
          <w:szCs w:val="21"/>
        </w:rPr>
        <w:t>財務書類の内容を理解するために必要と認められる事項</w:t>
      </w:r>
    </w:p>
    <w:p w:rsidR="00370AD6" w:rsidRPr="00F40A43" w:rsidRDefault="00467CA5" w:rsidP="004B5CC6">
      <w:pPr>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対象範囲（対象とする会計名）</w:t>
      </w:r>
    </w:p>
    <w:p w:rsidR="00370AD6" w:rsidRPr="00F40A43" w:rsidRDefault="00370AD6" w:rsidP="00E8078A">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B5CC6"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一般会計、福生都市計画事業羽村駅西口</w:t>
      </w:r>
      <w:r w:rsidR="00E8078A" w:rsidRPr="00F40A43">
        <w:rPr>
          <w:rFonts w:ascii="ＭＳ 明朝" w:eastAsia="ＭＳ 明朝" w:hAnsi="ＭＳ 明朝" w:hint="eastAsia"/>
          <w:szCs w:val="21"/>
        </w:rPr>
        <w:t>土地</w:t>
      </w:r>
      <w:r w:rsidRPr="00F40A43">
        <w:rPr>
          <w:rFonts w:ascii="ＭＳ 明朝" w:eastAsia="ＭＳ 明朝" w:hAnsi="ＭＳ 明朝" w:hint="eastAsia"/>
          <w:szCs w:val="21"/>
        </w:rPr>
        <w:t>区画整理事業会計</w:t>
      </w:r>
      <w:r w:rsidR="00E8078A" w:rsidRPr="00F40A43">
        <w:rPr>
          <w:rFonts w:ascii="ＭＳ 明朝" w:eastAsia="ＭＳ 明朝" w:hAnsi="ＭＳ 明朝" w:hint="eastAsia"/>
          <w:szCs w:val="21"/>
        </w:rPr>
        <w:t>（以下「西口土地区画整理事業会計」といいます。）</w:t>
      </w:r>
    </w:p>
    <w:p w:rsidR="00370AD6" w:rsidRPr="00F40A43" w:rsidRDefault="00370AD6" w:rsidP="00370AD6">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lastRenderedPageBreak/>
        <w:t xml:space="preserve">　　　　</w:t>
      </w:r>
    </w:p>
    <w:p w:rsidR="00370AD6" w:rsidRPr="00F40A43" w:rsidRDefault="00467CA5" w:rsidP="00107F4A">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4B5CC6" w:rsidRPr="00F40A43">
        <w:rPr>
          <w:rFonts w:ascii="ＭＳ 明朝" w:eastAsia="ＭＳ 明朝" w:hAnsi="ＭＳ 明朝" w:hint="eastAsia"/>
          <w:szCs w:val="21"/>
        </w:rPr>
        <w:t xml:space="preserve">　</w:t>
      </w:r>
      <w:r w:rsidR="00107F4A" w:rsidRPr="00F40A43">
        <w:rPr>
          <w:rFonts w:ascii="ＭＳ 明朝" w:eastAsia="ＭＳ 明朝" w:hAnsi="ＭＳ 明朝" w:hint="eastAsia"/>
          <w:szCs w:val="21"/>
        </w:rPr>
        <w:t>一般会計等の対象範囲には、普通会計の対象範囲に加えて、介護サービス事業等を含んでいます</w:t>
      </w:r>
      <w:r w:rsidR="00370AD6" w:rsidRPr="00F40A43">
        <w:rPr>
          <w:rFonts w:ascii="ＭＳ 明朝" w:eastAsia="ＭＳ 明朝" w:hAnsi="ＭＳ 明朝" w:hint="eastAsia"/>
          <w:szCs w:val="21"/>
        </w:rPr>
        <w:t>。</w:t>
      </w:r>
    </w:p>
    <w:p w:rsidR="00370AD6" w:rsidRPr="00F40A43" w:rsidRDefault="00370AD6" w:rsidP="00370AD6">
      <w:pPr>
        <w:rPr>
          <w:rFonts w:ascii="ＭＳ 明朝" w:eastAsia="ＭＳ 明朝" w:hAnsi="ＭＳ 明朝"/>
          <w:szCs w:val="21"/>
        </w:rPr>
      </w:pPr>
      <w:r w:rsidRPr="00F40A43">
        <w:rPr>
          <w:rFonts w:ascii="ＭＳ 明朝" w:eastAsia="ＭＳ 明朝" w:hAnsi="ＭＳ 明朝" w:hint="eastAsia"/>
          <w:szCs w:val="21"/>
        </w:rPr>
        <w:t xml:space="preserve">　</w:t>
      </w:r>
    </w:p>
    <w:p w:rsidR="00370AD6" w:rsidRPr="00F40A43" w:rsidRDefault="00467CA5" w:rsidP="00B22F60">
      <w:pPr>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③</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地方自治法第235条の5</w:t>
      </w:r>
      <w:r w:rsidR="0000343C" w:rsidRPr="00F40A43">
        <w:rPr>
          <w:rFonts w:ascii="ＭＳ 明朝" w:eastAsia="ＭＳ 明朝" w:hAnsi="ＭＳ 明朝" w:hint="eastAsia"/>
          <w:szCs w:val="21"/>
        </w:rPr>
        <w:t>に基づき出納整理期間が設けられているため</w:t>
      </w:r>
      <w:r w:rsidR="00370AD6" w:rsidRPr="00F40A43">
        <w:rPr>
          <w:rFonts w:ascii="ＭＳ 明朝" w:eastAsia="ＭＳ 明朝" w:hAnsi="ＭＳ 明朝" w:hint="eastAsia"/>
          <w:szCs w:val="21"/>
        </w:rPr>
        <w:t>、出納整理期間における現金の受払い等を終了した後の計数をもって会計年度末の計数としています。</w:t>
      </w:r>
    </w:p>
    <w:p w:rsidR="00370AD6" w:rsidRPr="00F40A43" w:rsidRDefault="00370AD6" w:rsidP="00370AD6">
      <w:pPr>
        <w:rPr>
          <w:rFonts w:ascii="ＭＳ 明朝" w:eastAsia="ＭＳ 明朝" w:hAnsi="ＭＳ 明朝"/>
          <w:szCs w:val="21"/>
        </w:rPr>
      </w:pPr>
    </w:p>
    <w:p w:rsidR="00370AD6" w:rsidRPr="00F40A43" w:rsidRDefault="00467CA5" w:rsidP="004B5CC6">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④</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各項目の金額を千円未満で四捨五入して表示しているため、合計金額が一致しない場合があります。</w:t>
      </w:r>
    </w:p>
    <w:p w:rsidR="00370AD6" w:rsidRPr="00F40A43" w:rsidRDefault="00370AD6" w:rsidP="00370AD6">
      <w:pPr>
        <w:ind w:left="630" w:hangingChars="300" w:hanging="630"/>
        <w:rPr>
          <w:rFonts w:ascii="ＭＳ 明朝" w:eastAsia="ＭＳ 明朝" w:hAnsi="ＭＳ 明朝"/>
          <w:szCs w:val="21"/>
        </w:rPr>
      </w:pPr>
    </w:p>
    <w:p w:rsidR="00370AD6" w:rsidRPr="00F40A43" w:rsidRDefault="00467CA5" w:rsidP="00370AD6">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⑤</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地方公共団体の財政の健全化に関する法律における健全化判断比率の状況</w:t>
      </w:r>
    </w:p>
    <w:tbl>
      <w:tblPr>
        <w:tblStyle w:val="aa"/>
        <w:tblpPr w:leftFromText="142" w:rightFromText="142" w:vertAnchor="text" w:horzAnchor="margin" w:tblpXSpec="center" w:tblpY="68"/>
        <w:tblW w:w="7938" w:type="dxa"/>
        <w:tblLook w:val="04A0" w:firstRow="1" w:lastRow="0" w:firstColumn="1" w:lastColumn="0" w:noHBand="0" w:noVBand="1"/>
      </w:tblPr>
      <w:tblGrid>
        <w:gridCol w:w="1984"/>
        <w:gridCol w:w="1984"/>
        <w:gridCol w:w="1985"/>
        <w:gridCol w:w="1985"/>
      </w:tblGrid>
      <w:tr w:rsidR="00F40A43" w:rsidRPr="00F40A43" w:rsidTr="005C3012">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実質赤字比率</w:t>
            </w:r>
          </w:p>
        </w:tc>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連結実質赤字比率</w:t>
            </w:r>
          </w:p>
        </w:tc>
        <w:tc>
          <w:tcPr>
            <w:tcW w:w="1985"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実質公債費比率</w:t>
            </w:r>
          </w:p>
        </w:tc>
        <w:tc>
          <w:tcPr>
            <w:tcW w:w="1985"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将来負担比率</w:t>
            </w:r>
          </w:p>
        </w:tc>
      </w:tr>
      <w:tr w:rsidR="00F40A43" w:rsidRPr="00F40A43" w:rsidTr="005C3012">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w:t>
            </w:r>
          </w:p>
        </w:tc>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w:t>
            </w:r>
          </w:p>
        </w:tc>
        <w:tc>
          <w:tcPr>
            <w:tcW w:w="1985" w:type="dxa"/>
          </w:tcPr>
          <w:p w:rsidR="005C3012" w:rsidRPr="00F40A43" w:rsidRDefault="0075582F" w:rsidP="005C3012">
            <w:pPr>
              <w:tabs>
                <w:tab w:val="left" w:pos="851"/>
              </w:tabs>
              <w:jc w:val="center"/>
              <w:rPr>
                <w:rFonts w:ascii="ＭＳ 明朝" w:eastAsia="ＭＳ 明朝" w:hAnsi="ＭＳ 明朝"/>
                <w:szCs w:val="21"/>
              </w:rPr>
            </w:pPr>
            <w:r>
              <w:rPr>
                <w:rFonts w:ascii="ＭＳ 明朝" w:eastAsia="ＭＳ 明朝" w:hAnsi="ＭＳ 明朝" w:hint="eastAsia"/>
                <w:szCs w:val="21"/>
              </w:rPr>
              <w:t>1.6</w:t>
            </w:r>
            <w:r w:rsidR="005C3012" w:rsidRPr="00F40A43">
              <w:rPr>
                <w:rFonts w:ascii="ＭＳ 明朝" w:eastAsia="ＭＳ 明朝" w:hAnsi="ＭＳ 明朝" w:hint="eastAsia"/>
                <w:szCs w:val="21"/>
              </w:rPr>
              <w:t>％</w:t>
            </w:r>
          </w:p>
        </w:tc>
        <w:tc>
          <w:tcPr>
            <w:tcW w:w="1985" w:type="dxa"/>
          </w:tcPr>
          <w:p w:rsidR="005C3012" w:rsidRPr="00F40A43" w:rsidRDefault="0075582F" w:rsidP="005C3012">
            <w:pPr>
              <w:tabs>
                <w:tab w:val="left" w:pos="851"/>
              </w:tabs>
              <w:jc w:val="center"/>
              <w:rPr>
                <w:rFonts w:ascii="ＭＳ 明朝" w:eastAsia="ＭＳ 明朝" w:hAnsi="ＭＳ 明朝"/>
                <w:szCs w:val="21"/>
              </w:rPr>
            </w:pPr>
            <w:r>
              <w:rPr>
                <w:rFonts w:ascii="ＭＳ 明朝" w:eastAsia="ＭＳ 明朝" w:hAnsi="ＭＳ 明朝" w:hint="eastAsia"/>
                <w:szCs w:val="21"/>
              </w:rPr>
              <w:t>15.1</w:t>
            </w:r>
            <w:r w:rsidR="005C3012" w:rsidRPr="00F40A43">
              <w:rPr>
                <w:rFonts w:ascii="ＭＳ 明朝" w:eastAsia="ＭＳ 明朝" w:hAnsi="ＭＳ 明朝" w:hint="eastAsia"/>
                <w:szCs w:val="21"/>
              </w:rPr>
              <w:t>％</w:t>
            </w:r>
          </w:p>
        </w:tc>
      </w:tr>
    </w:tbl>
    <w:p w:rsidR="00370AD6" w:rsidRPr="00F40A43" w:rsidRDefault="005C3012" w:rsidP="005C3012">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5C3012" w:rsidRPr="00F40A43" w:rsidRDefault="00467CA5" w:rsidP="00B22F60">
      <w:pPr>
        <w:tabs>
          <w:tab w:val="left" w:pos="851"/>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⑥</w:t>
      </w:r>
      <w:r w:rsidR="004B5CC6" w:rsidRPr="00F40A43">
        <w:rPr>
          <w:rFonts w:ascii="ＭＳ 明朝" w:eastAsia="ＭＳ 明朝" w:hAnsi="ＭＳ 明朝" w:hint="eastAsia"/>
          <w:szCs w:val="21"/>
        </w:rPr>
        <w:t xml:space="preserve">　</w:t>
      </w:r>
      <w:r w:rsidR="007C46DA" w:rsidRPr="00F40A43">
        <w:rPr>
          <w:rFonts w:ascii="ＭＳ 明朝" w:eastAsia="ＭＳ 明朝" w:hAnsi="ＭＳ 明朝" w:hint="eastAsia"/>
          <w:szCs w:val="21"/>
        </w:rPr>
        <w:t>債務負担行為</w:t>
      </w:r>
      <w:r w:rsidR="005711E4" w:rsidRPr="00F40A43">
        <w:rPr>
          <w:rFonts w:ascii="ＭＳ 明朝" w:eastAsia="ＭＳ 明朝" w:hAnsi="ＭＳ 明朝" w:hint="eastAsia"/>
          <w:szCs w:val="21"/>
        </w:rPr>
        <w:t>の翌年度以降の支出予定額</w:t>
      </w:r>
    </w:p>
    <w:p w:rsidR="004B7D56" w:rsidRPr="00F40A43" w:rsidRDefault="004B7D56" w:rsidP="005711E4">
      <w:pPr>
        <w:tabs>
          <w:tab w:val="left" w:pos="851"/>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物件の購入等に係るもの</w:t>
      </w:r>
      <w:r w:rsidR="004B70E6" w:rsidRPr="00F40A43">
        <w:rPr>
          <w:rFonts w:ascii="ＭＳ 明朝" w:eastAsia="ＭＳ 明朝" w:hAnsi="ＭＳ 明朝" w:hint="eastAsia"/>
          <w:szCs w:val="21"/>
        </w:rPr>
        <w:t xml:space="preserve"> 　</w:t>
      </w:r>
      <w:r w:rsidR="00E95675">
        <w:rPr>
          <w:rFonts w:ascii="ＭＳ 明朝" w:eastAsia="ＭＳ 明朝" w:hAnsi="ＭＳ 明朝" w:hint="eastAsia"/>
          <w:szCs w:val="21"/>
        </w:rPr>
        <w:t>1</w:t>
      </w:r>
      <w:r w:rsidR="008B4D16">
        <w:rPr>
          <w:rFonts w:ascii="ＭＳ 明朝" w:eastAsia="ＭＳ 明朝" w:hAnsi="ＭＳ 明朝" w:hint="eastAsia"/>
          <w:szCs w:val="21"/>
        </w:rPr>
        <w:t>,</w:t>
      </w:r>
      <w:r w:rsidR="00E95675">
        <w:rPr>
          <w:rFonts w:ascii="ＭＳ 明朝" w:eastAsia="ＭＳ 明朝" w:hAnsi="ＭＳ 明朝" w:hint="eastAsia"/>
          <w:szCs w:val="21"/>
        </w:rPr>
        <w:t>025</w:t>
      </w:r>
      <w:r w:rsidR="008B4D16">
        <w:rPr>
          <w:rFonts w:ascii="ＭＳ 明朝" w:eastAsia="ＭＳ 明朝" w:hAnsi="ＭＳ 明朝" w:hint="eastAsia"/>
          <w:szCs w:val="21"/>
        </w:rPr>
        <w:t>,</w:t>
      </w:r>
      <w:r w:rsidR="00E95675">
        <w:rPr>
          <w:rFonts w:ascii="ＭＳ 明朝" w:eastAsia="ＭＳ 明朝" w:hAnsi="ＭＳ 明朝" w:hint="eastAsia"/>
          <w:szCs w:val="21"/>
        </w:rPr>
        <w:t>110</w:t>
      </w:r>
      <w:r w:rsidRPr="00F40A43">
        <w:rPr>
          <w:rFonts w:ascii="ＭＳ 明朝" w:eastAsia="ＭＳ 明朝" w:hAnsi="ＭＳ 明朝" w:hint="eastAsia"/>
          <w:szCs w:val="21"/>
        </w:rPr>
        <w:t>千円</w:t>
      </w:r>
    </w:p>
    <w:p w:rsidR="004B7D56" w:rsidRPr="00F40A43" w:rsidRDefault="004B7D56" w:rsidP="005711E4">
      <w:pPr>
        <w:tabs>
          <w:tab w:val="left" w:pos="851"/>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利子補給等に係るもの</w:t>
      </w:r>
      <w:r w:rsidR="004B70E6"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　</w:t>
      </w:r>
      <w:r w:rsidR="004D48C4" w:rsidRPr="00F40A43">
        <w:rPr>
          <w:rFonts w:ascii="ＭＳ 明朝" w:eastAsia="ＭＳ 明朝" w:hAnsi="ＭＳ 明朝" w:hint="eastAsia"/>
          <w:szCs w:val="21"/>
        </w:rPr>
        <w:t xml:space="preserve">　</w:t>
      </w:r>
      <w:r w:rsidR="008B4D16">
        <w:rPr>
          <w:rFonts w:ascii="ＭＳ 明朝" w:eastAsia="ＭＳ 明朝" w:hAnsi="ＭＳ 明朝" w:hint="eastAsia"/>
          <w:szCs w:val="21"/>
        </w:rPr>
        <w:t>2,</w:t>
      </w:r>
      <w:r w:rsidR="00E95675">
        <w:rPr>
          <w:rFonts w:ascii="ＭＳ 明朝" w:eastAsia="ＭＳ 明朝" w:hAnsi="ＭＳ 明朝" w:hint="eastAsia"/>
          <w:szCs w:val="21"/>
        </w:rPr>
        <w:t>168</w:t>
      </w:r>
      <w:r w:rsidRPr="00F40A43">
        <w:rPr>
          <w:rFonts w:ascii="ＭＳ 明朝" w:eastAsia="ＭＳ 明朝" w:hAnsi="ＭＳ 明朝" w:hint="eastAsia"/>
          <w:szCs w:val="21"/>
        </w:rPr>
        <w:t>千円</w:t>
      </w:r>
    </w:p>
    <w:p w:rsidR="003154EB" w:rsidRPr="00F40A43" w:rsidRDefault="00F31663" w:rsidP="00C61151">
      <w:pPr>
        <w:tabs>
          <w:tab w:val="left" w:pos="851"/>
        </w:tabs>
        <w:ind w:left="1470" w:hangingChars="700" w:hanging="147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その他　　　　　　　　</w:t>
      </w:r>
      <w:r w:rsidR="004B70E6"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　</w:t>
      </w:r>
      <w:r w:rsidR="00DA0C2B">
        <w:rPr>
          <w:rFonts w:ascii="ＭＳ 明朝" w:eastAsia="ＭＳ 明朝" w:hAnsi="ＭＳ 明朝" w:hint="eastAsia"/>
          <w:szCs w:val="21"/>
        </w:rPr>
        <w:t xml:space="preserve">　</w:t>
      </w:r>
      <w:r w:rsidR="00E95675">
        <w:rPr>
          <w:rFonts w:ascii="ＭＳ 明朝" w:eastAsia="ＭＳ 明朝" w:hAnsi="ＭＳ 明朝" w:hint="eastAsia"/>
          <w:szCs w:val="21"/>
        </w:rPr>
        <w:t>959</w:t>
      </w:r>
      <w:r w:rsidR="00DA0C2B">
        <w:rPr>
          <w:rFonts w:ascii="ＭＳ 明朝" w:eastAsia="ＭＳ 明朝" w:hAnsi="ＭＳ 明朝" w:hint="eastAsia"/>
          <w:szCs w:val="21"/>
        </w:rPr>
        <w:t>,</w:t>
      </w:r>
      <w:r w:rsidR="00E95675">
        <w:rPr>
          <w:rFonts w:ascii="ＭＳ 明朝" w:eastAsia="ＭＳ 明朝" w:hAnsi="ＭＳ 明朝" w:hint="eastAsia"/>
          <w:szCs w:val="21"/>
        </w:rPr>
        <w:t>899</w:t>
      </w:r>
      <w:r w:rsidR="00D61CC7" w:rsidRPr="00F40A43">
        <w:rPr>
          <w:rFonts w:ascii="ＭＳ 明朝" w:eastAsia="ＭＳ 明朝" w:hAnsi="ＭＳ 明朝" w:hint="eastAsia"/>
          <w:szCs w:val="21"/>
        </w:rPr>
        <w:t>千円</w:t>
      </w:r>
    </w:p>
    <w:p w:rsidR="00D61CC7" w:rsidRPr="00F40A43" w:rsidRDefault="00D61CC7" w:rsidP="00D61CC7">
      <w:pPr>
        <w:tabs>
          <w:tab w:val="left" w:pos="851"/>
          <w:tab w:val="left" w:pos="993"/>
        </w:tabs>
        <w:ind w:left="1470" w:hangingChars="700" w:hanging="1470"/>
        <w:rPr>
          <w:rFonts w:ascii="ＭＳ 明朝" w:eastAsia="ＭＳ 明朝" w:hAnsi="ＭＳ 明朝"/>
          <w:szCs w:val="21"/>
        </w:rPr>
      </w:pPr>
      <w:r w:rsidRPr="00F40A43">
        <w:rPr>
          <w:rFonts w:ascii="ＭＳ 明朝" w:eastAsia="ＭＳ 明朝" w:hAnsi="ＭＳ 明朝" w:hint="eastAsia"/>
          <w:szCs w:val="21"/>
        </w:rPr>
        <w:t xml:space="preserve">　　　　　　</w:t>
      </w:r>
    </w:p>
    <w:p w:rsidR="004B5CC6" w:rsidRPr="00F40A43" w:rsidRDefault="00467CA5" w:rsidP="004B5CC6">
      <w:pPr>
        <w:tabs>
          <w:tab w:val="left" w:pos="851"/>
        </w:tabs>
        <w:ind w:firstLineChars="400" w:firstLine="840"/>
        <w:rPr>
          <w:rFonts w:ascii="ＭＳ 明朝" w:eastAsia="ＭＳ 明朝" w:hAnsi="ＭＳ 明朝"/>
          <w:szCs w:val="21"/>
        </w:rPr>
      </w:pPr>
      <w:r w:rsidRPr="00F40A43">
        <w:rPr>
          <w:rFonts w:ascii="ＭＳ 明朝" w:eastAsia="ＭＳ 明朝" w:hAnsi="ＭＳ 明朝" w:hint="eastAsia"/>
          <w:szCs w:val="21"/>
        </w:rPr>
        <w:t>⑦</w:t>
      </w:r>
      <w:r w:rsidR="004B5CC6" w:rsidRPr="00F40A43">
        <w:rPr>
          <w:rFonts w:ascii="ＭＳ 明朝" w:eastAsia="ＭＳ 明朝" w:hAnsi="ＭＳ 明朝" w:hint="eastAsia"/>
          <w:szCs w:val="21"/>
        </w:rPr>
        <w:t xml:space="preserve">　繰越事業に係る将来の支出予定額</w:t>
      </w:r>
    </w:p>
    <w:p w:rsidR="004B5CC6" w:rsidRDefault="004B5CC6" w:rsidP="004B5CC6">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繰越明許費（一般会計）　</w:t>
      </w:r>
      <w:r w:rsidR="002351E6" w:rsidRPr="00F40A43">
        <w:rPr>
          <w:rFonts w:ascii="ＭＳ 明朝" w:eastAsia="ＭＳ 明朝" w:hAnsi="ＭＳ 明朝" w:hint="eastAsia"/>
          <w:szCs w:val="21"/>
        </w:rPr>
        <w:t xml:space="preserve">　</w:t>
      </w:r>
      <w:r w:rsidR="00E75C8B">
        <w:rPr>
          <w:rFonts w:ascii="ＭＳ 明朝" w:eastAsia="ＭＳ 明朝" w:hAnsi="ＭＳ 明朝" w:hint="eastAsia"/>
          <w:szCs w:val="21"/>
        </w:rPr>
        <w:t xml:space="preserve"> 210,497</w:t>
      </w:r>
      <w:r w:rsidR="002351E6" w:rsidRPr="00F40A43">
        <w:rPr>
          <w:rFonts w:ascii="ＭＳ 明朝" w:eastAsia="ＭＳ 明朝" w:hAnsi="ＭＳ 明朝" w:hint="eastAsia"/>
          <w:szCs w:val="21"/>
        </w:rPr>
        <w:t>千</w:t>
      </w:r>
      <w:r w:rsidRPr="00F40A43">
        <w:rPr>
          <w:rFonts w:ascii="ＭＳ 明朝" w:eastAsia="ＭＳ 明朝" w:hAnsi="ＭＳ 明朝" w:hint="eastAsia"/>
          <w:szCs w:val="21"/>
        </w:rPr>
        <w:t>円</w:t>
      </w:r>
    </w:p>
    <w:p w:rsidR="00E75C8B" w:rsidRPr="00E75C8B" w:rsidRDefault="00E75C8B" w:rsidP="004B5CC6">
      <w:pPr>
        <w:tabs>
          <w:tab w:val="left" w:pos="709"/>
        </w:tabs>
        <w:ind w:left="1050" w:hangingChars="500" w:hanging="1050"/>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事故繰越し（一般会計）　　　23,048千円</w:t>
      </w:r>
    </w:p>
    <w:p w:rsidR="00B22F60" w:rsidRPr="00F40A43" w:rsidRDefault="00B22F60" w:rsidP="00B22F60">
      <w:pPr>
        <w:tabs>
          <w:tab w:val="left" w:pos="851"/>
        </w:tabs>
        <w:rPr>
          <w:rFonts w:ascii="ＭＳ 明朝" w:eastAsia="ＭＳ 明朝" w:hAnsi="ＭＳ 明朝"/>
          <w:szCs w:val="21"/>
        </w:rPr>
      </w:pPr>
    </w:p>
    <w:p w:rsidR="004B5CC6" w:rsidRPr="00F40A43" w:rsidRDefault="004B5CC6" w:rsidP="00B22F60">
      <w:pPr>
        <w:tabs>
          <w:tab w:val="left" w:pos="851"/>
        </w:tabs>
        <w:ind w:firstLineChars="100" w:firstLine="210"/>
        <w:rPr>
          <w:rFonts w:ascii="ＭＳ 明朝" w:eastAsia="ＭＳ 明朝" w:hAnsi="ＭＳ 明朝"/>
          <w:szCs w:val="21"/>
        </w:rPr>
      </w:pPr>
      <w:r w:rsidRPr="00F40A43">
        <w:rPr>
          <w:rFonts w:ascii="ＭＳ 明朝" w:eastAsia="ＭＳ 明朝" w:hAnsi="ＭＳ 明朝" w:hint="eastAsia"/>
          <w:szCs w:val="21"/>
        </w:rPr>
        <w:t>（２）貸借対照表に係る事項</w:t>
      </w:r>
    </w:p>
    <w:p w:rsidR="004B5CC6" w:rsidRPr="00F40A43" w:rsidRDefault="004B5CC6" w:rsidP="004B5CC6">
      <w:pPr>
        <w:tabs>
          <w:tab w:val="left" w:pos="851"/>
        </w:tabs>
        <w:ind w:leftChars="100" w:left="84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4B5CC6" w:rsidRPr="00F40A43" w:rsidRDefault="00772045" w:rsidP="00B22F60">
      <w:pPr>
        <w:tabs>
          <w:tab w:val="left" w:pos="851"/>
        </w:tabs>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F958EF" w:rsidRPr="00F40A43">
        <w:rPr>
          <w:rFonts w:ascii="ＭＳ 明朝" w:eastAsia="ＭＳ 明朝" w:hAnsi="ＭＳ 明朝" w:hint="eastAsia"/>
          <w:szCs w:val="21"/>
        </w:rPr>
        <w:t xml:space="preserve">　売却可能資産の</w:t>
      </w:r>
      <w:r w:rsidR="004B5CC6" w:rsidRPr="00F40A43">
        <w:rPr>
          <w:rFonts w:ascii="ＭＳ 明朝" w:eastAsia="ＭＳ 明朝" w:hAnsi="ＭＳ 明朝" w:hint="eastAsia"/>
          <w:szCs w:val="21"/>
        </w:rPr>
        <w:t>内訳</w:t>
      </w:r>
      <w:r w:rsidR="00F958EF" w:rsidRPr="00F40A43">
        <w:rPr>
          <w:rFonts w:ascii="ＭＳ 明朝" w:eastAsia="ＭＳ 明朝" w:hAnsi="ＭＳ 明朝" w:hint="eastAsia"/>
          <w:szCs w:val="21"/>
        </w:rPr>
        <w:t>及び売却可能価額の</w:t>
      </w:r>
      <w:r w:rsidR="0065005B" w:rsidRPr="00F40A43">
        <w:rPr>
          <w:rFonts w:ascii="ＭＳ 明朝" w:eastAsia="ＭＳ 明朝" w:hAnsi="ＭＳ 明朝" w:hint="eastAsia"/>
          <w:szCs w:val="21"/>
        </w:rPr>
        <w:t>算定</w:t>
      </w:r>
      <w:r w:rsidR="00F958EF" w:rsidRPr="00F40A43">
        <w:rPr>
          <w:rFonts w:ascii="ＭＳ 明朝" w:eastAsia="ＭＳ 明朝" w:hAnsi="ＭＳ 明朝" w:hint="eastAsia"/>
          <w:szCs w:val="21"/>
        </w:rPr>
        <w:t>方法</w:t>
      </w:r>
      <w:r w:rsidR="004B5CC6" w:rsidRPr="00F40A43">
        <w:rPr>
          <w:rFonts w:ascii="ＭＳ 明朝" w:eastAsia="ＭＳ 明朝" w:hAnsi="ＭＳ 明朝" w:hint="eastAsia"/>
          <w:szCs w:val="21"/>
        </w:rPr>
        <w:t>は、次のとおりです。</w:t>
      </w:r>
    </w:p>
    <w:p w:rsidR="00F958EF" w:rsidRPr="00F40A43" w:rsidRDefault="004B5CC6" w:rsidP="00F958EF">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r w:rsidR="00F958EF"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ア　</w:t>
      </w:r>
      <w:r w:rsidR="00F958EF" w:rsidRPr="00F40A43">
        <w:rPr>
          <w:rFonts w:ascii="ＭＳ 明朝" w:eastAsia="ＭＳ 明朝" w:hAnsi="ＭＳ 明朝" w:hint="eastAsia"/>
          <w:szCs w:val="21"/>
        </w:rPr>
        <w:t>内訳</w:t>
      </w:r>
    </w:p>
    <w:tbl>
      <w:tblPr>
        <w:tblStyle w:val="aa"/>
        <w:tblpPr w:leftFromText="142" w:rightFromText="142" w:vertAnchor="text" w:horzAnchor="page" w:tblpX="3259" w:tblpY="31"/>
        <w:tblW w:w="7938" w:type="dxa"/>
        <w:tblLook w:val="04A0" w:firstRow="1" w:lastRow="0" w:firstColumn="1" w:lastColumn="0" w:noHBand="0" w:noVBand="1"/>
      </w:tblPr>
      <w:tblGrid>
        <w:gridCol w:w="2166"/>
        <w:gridCol w:w="1560"/>
        <w:gridCol w:w="1701"/>
        <w:gridCol w:w="2511"/>
      </w:tblGrid>
      <w:tr w:rsidR="00F40A43" w:rsidRPr="00F40A43" w:rsidTr="005003B4">
        <w:trPr>
          <w:trHeight w:hRule="exact" w:val="714"/>
        </w:trPr>
        <w:tc>
          <w:tcPr>
            <w:tcW w:w="2166" w:type="dxa"/>
            <w:vAlign w:val="center"/>
          </w:tcPr>
          <w:p w:rsidR="00F958EF" w:rsidRPr="00F40A43" w:rsidRDefault="00182E99"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資産</w:t>
            </w:r>
            <w:r w:rsidR="00F958EF" w:rsidRPr="00F40A43">
              <w:rPr>
                <w:rFonts w:ascii="ＭＳ 明朝" w:eastAsia="ＭＳ 明朝" w:hAnsi="ＭＳ 明朝" w:hint="eastAsia"/>
                <w:szCs w:val="21"/>
              </w:rPr>
              <w:t>区分</w:t>
            </w:r>
          </w:p>
        </w:tc>
        <w:tc>
          <w:tcPr>
            <w:tcW w:w="1560" w:type="dxa"/>
            <w:vAlign w:val="center"/>
          </w:tcPr>
          <w:p w:rsidR="00F958EF" w:rsidRPr="00F40A43" w:rsidRDefault="00F958EF"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財産区分</w:t>
            </w:r>
          </w:p>
        </w:tc>
        <w:tc>
          <w:tcPr>
            <w:tcW w:w="1701" w:type="dxa"/>
            <w:vAlign w:val="center"/>
          </w:tcPr>
          <w:p w:rsidR="00F958EF" w:rsidRPr="00F40A43" w:rsidRDefault="002848B2"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面積</w:t>
            </w:r>
          </w:p>
        </w:tc>
        <w:tc>
          <w:tcPr>
            <w:tcW w:w="2511" w:type="dxa"/>
            <w:vAlign w:val="center"/>
          </w:tcPr>
          <w:p w:rsidR="00EE3E8B" w:rsidRPr="00F40A43" w:rsidRDefault="00EE3E8B" w:rsidP="00EE3E8B">
            <w:pPr>
              <w:tabs>
                <w:tab w:val="left" w:pos="851"/>
              </w:tabs>
              <w:spacing w:line="280" w:lineRule="exact"/>
              <w:jc w:val="center"/>
              <w:rPr>
                <w:rFonts w:ascii="ＭＳ 明朝" w:eastAsia="ＭＳ 明朝" w:hAnsi="ＭＳ 明朝"/>
                <w:szCs w:val="21"/>
              </w:rPr>
            </w:pPr>
            <w:r w:rsidRPr="00F40A43">
              <w:rPr>
                <w:rFonts w:ascii="ＭＳ 明朝" w:eastAsia="ＭＳ 明朝" w:hAnsi="ＭＳ 明朝" w:hint="eastAsia"/>
                <w:szCs w:val="21"/>
              </w:rPr>
              <w:t>売却可能価額</w:t>
            </w:r>
          </w:p>
          <w:p w:rsidR="00EE3E8B" w:rsidRPr="00F40A43" w:rsidRDefault="00EE3E8B" w:rsidP="004822DC">
            <w:pPr>
              <w:tabs>
                <w:tab w:val="left" w:pos="851"/>
              </w:tabs>
              <w:ind w:leftChars="-51" w:rightChars="-70" w:right="-147" w:hangingChars="51" w:hanging="107"/>
              <w:jc w:val="center"/>
              <w:rPr>
                <w:rFonts w:ascii="ＭＳ 明朝" w:eastAsia="ＭＳ 明朝" w:hAnsi="ＭＳ 明朝"/>
                <w:szCs w:val="21"/>
              </w:rPr>
            </w:pPr>
            <w:r w:rsidRPr="00F40A43">
              <w:rPr>
                <w:rFonts w:ascii="ＭＳ 明朝" w:eastAsia="ＭＳ 明朝" w:hAnsi="ＭＳ 明朝" w:hint="eastAsia"/>
                <w:szCs w:val="21"/>
              </w:rPr>
              <w:t>（</w:t>
            </w:r>
            <w:r w:rsidR="00190F80">
              <w:rPr>
                <w:rFonts w:ascii="ＭＳ 明朝" w:eastAsia="ＭＳ 明朝" w:hAnsi="ＭＳ 明朝" w:hint="eastAsia"/>
                <w:szCs w:val="21"/>
              </w:rPr>
              <w:t>令和2</w:t>
            </w:r>
            <w:r w:rsidRPr="00F40A43">
              <w:rPr>
                <w:rFonts w:ascii="ＭＳ 明朝" w:eastAsia="ＭＳ 明朝" w:hAnsi="ＭＳ 明朝" w:hint="eastAsia"/>
                <w:szCs w:val="21"/>
              </w:rPr>
              <w:t>年</w:t>
            </w:r>
            <w:r w:rsidR="00190F80">
              <w:rPr>
                <w:rFonts w:ascii="ＭＳ 明朝" w:eastAsia="ＭＳ 明朝" w:hAnsi="ＭＳ 明朝" w:hint="eastAsia"/>
                <w:szCs w:val="21"/>
              </w:rPr>
              <w:t>3</w:t>
            </w:r>
            <w:r w:rsidRPr="00F40A43">
              <w:rPr>
                <w:rFonts w:ascii="ＭＳ 明朝" w:eastAsia="ＭＳ 明朝" w:hAnsi="ＭＳ 明朝" w:hint="eastAsia"/>
                <w:szCs w:val="21"/>
              </w:rPr>
              <w:t>月31</w:t>
            </w:r>
            <w:r w:rsidR="005003B4" w:rsidRPr="00F40A43">
              <w:rPr>
                <w:rFonts w:ascii="ＭＳ 明朝" w:eastAsia="ＭＳ 明朝" w:hAnsi="ＭＳ 明朝" w:hint="eastAsia"/>
                <w:szCs w:val="21"/>
              </w:rPr>
              <w:t>時点</w:t>
            </w:r>
            <w:r w:rsidRPr="00F40A43">
              <w:rPr>
                <w:rFonts w:ascii="ＭＳ 明朝" w:eastAsia="ＭＳ 明朝" w:hAnsi="ＭＳ 明朝" w:hint="eastAsia"/>
                <w:szCs w:val="21"/>
              </w:rPr>
              <w:t>）</w:t>
            </w:r>
          </w:p>
        </w:tc>
      </w:tr>
      <w:tr w:rsidR="00F40A43" w:rsidRPr="00F40A43" w:rsidTr="005003B4">
        <w:trPr>
          <w:trHeight w:val="394"/>
        </w:trPr>
        <w:tc>
          <w:tcPr>
            <w:tcW w:w="2166" w:type="dxa"/>
            <w:vAlign w:val="center"/>
          </w:tcPr>
          <w:p w:rsidR="00F958EF" w:rsidRPr="00F40A43" w:rsidRDefault="00F958EF"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事業</w:t>
            </w:r>
            <w:r w:rsidR="00BB3DD8" w:rsidRPr="00F40A43">
              <w:rPr>
                <w:rFonts w:ascii="ＭＳ 明朝" w:eastAsia="ＭＳ 明朝" w:hAnsi="ＭＳ 明朝" w:hint="eastAsia"/>
                <w:szCs w:val="21"/>
              </w:rPr>
              <w:t>用</w:t>
            </w:r>
            <w:r w:rsidRPr="00F40A43">
              <w:rPr>
                <w:rFonts w:ascii="ＭＳ 明朝" w:eastAsia="ＭＳ 明朝" w:hAnsi="ＭＳ 明朝" w:hint="eastAsia"/>
                <w:szCs w:val="21"/>
              </w:rPr>
              <w:t>資産・土地</w:t>
            </w:r>
          </w:p>
        </w:tc>
        <w:tc>
          <w:tcPr>
            <w:tcW w:w="1560" w:type="dxa"/>
            <w:vAlign w:val="center"/>
          </w:tcPr>
          <w:p w:rsidR="00F958EF" w:rsidRPr="00F40A43" w:rsidRDefault="00F958EF"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普通財産</w:t>
            </w:r>
          </w:p>
        </w:tc>
        <w:tc>
          <w:tcPr>
            <w:tcW w:w="1701" w:type="dxa"/>
            <w:vAlign w:val="center"/>
          </w:tcPr>
          <w:p w:rsidR="00F958EF" w:rsidRPr="00F40A43" w:rsidRDefault="00182E99"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11,372.88㎡</w:t>
            </w:r>
          </w:p>
        </w:tc>
        <w:tc>
          <w:tcPr>
            <w:tcW w:w="2511" w:type="dxa"/>
            <w:vAlign w:val="center"/>
          </w:tcPr>
          <w:p w:rsidR="00F958EF" w:rsidRPr="00F40A43" w:rsidRDefault="00EA3407" w:rsidP="00EA3407">
            <w:pPr>
              <w:tabs>
                <w:tab w:val="left" w:pos="851"/>
              </w:tabs>
              <w:wordWrap w:val="0"/>
              <w:jc w:val="right"/>
              <w:rPr>
                <w:rFonts w:ascii="ＭＳ 明朝" w:eastAsia="ＭＳ 明朝" w:hAnsi="ＭＳ 明朝"/>
                <w:szCs w:val="21"/>
              </w:rPr>
            </w:pPr>
            <w:r w:rsidRPr="00F40A43">
              <w:rPr>
                <w:rFonts w:ascii="ＭＳ 明朝" w:eastAsia="ＭＳ 明朝" w:hAnsi="ＭＳ 明朝" w:hint="eastAsia"/>
                <w:szCs w:val="21"/>
              </w:rPr>
              <w:t>265,989</w:t>
            </w:r>
            <w:r w:rsidR="00F958EF" w:rsidRPr="00F40A43">
              <w:rPr>
                <w:rFonts w:ascii="ＭＳ 明朝" w:eastAsia="ＭＳ 明朝" w:hAnsi="ＭＳ 明朝" w:hint="eastAsia"/>
                <w:szCs w:val="21"/>
              </w:rPr>
              <w:t>千円</w:t>
            </w:r>
          </w:p>
        </w:tc>
      </w:tr>
    </w:tbl>
    <w:p w:rsidR="00BC7CF1" w:rsidRPr="00F40A43" w:rsidRDefault="00BC7CF1" w:rsidP="00602034">
      <w:pPr>
        <w:tabs>
          <w:tab w:val="left" w:pos="851"/>
        </w:tabs>
        <w:rPr>
          <w:rFonts w:ascii="ＭＳ 明朝" w:eastAsia="ＭＳ 明朝" w:hAnsi="ＭＳ 明朝"/>
          <w:szCs w:val="21"/>
        </w:rPr>
      </w:pPr>
    </w:p>
    <w:p w:rsidR="00EE3E8B" w:rsidRPr="00F40A43" w:rsidRDefault="00EE3E8B" w:rsidP="00EE3E8B">
      <w:pPr>
        <w:tabs>
          <w:tab w:val="left" w:pos="851"/>
        </w:tabs>
        <w:ind w:leftChars="100" w:left="1050" w:hangingChars="400" w:hanging="840"/>
        <w:rPr>
          <w:rFonts w:ascii="ＭＳ 明朝" w:eastAsia="ＭＳ 明朝" w:hAnsi="ＭＳ 明朝"/>
          <w:szCs w:val="21"/>
        </w:rPr>
      </w:pPr>
    </w:p>
    <w:p w:rsidR="00EE3E8B" w:rsidRPr="00F40A43" w:rsidRDefault="00EE3E8B" w:rsidP="00EE3E8B">
      <w:pPr>
        <w:tabs>
          <w:tab w:val="left" w:pos="851"/>
        </w:tabs>
        <w:ind w:leftChars="500" w:left="1050" w:firstLineChars="150" w:firstLine="315"/>
        <w:rPr>
          <w:rFonts w:ascii="ＭＳ 明朝" w:eastAsia="ＭＳ 明朝" w:hAnsi="ＭＳ 明朝"/>
          <w:szCs w:val="21"/>
        </w:rPr>
      </w:pPr>
      <w:r w:rsidRPr="00F40A43">
        <w:rPr>
          <w:rFonts w:ascii="ＭＳ 明朝" w:eastAsia="ＭＳ 明朝" w:hAnsi="ＭＳ 明朝" w:hint="eastAsia"/>
          <w:szCs w:val="21"/>
        </w:rPr>
        <w:t>イ</w:t>
      </w:r>
      <w:r w:rsidR="0065005B" w:rsidRPr="00F40A43">
        <w:rPr>
          <w:rFonts w:ascii="ＭＳ 明朝" w:eastAsia="ＭＳ 明朝" w:hAnsi="ＭＳ 明朝" w:hint="eastAsia"/>
          <w:szCs w:val="21"/>
        </w:rPr>
        <w:t xml:space="preserve">　売却可能価額の算定</w:t>
      </w:r>
      <w:r w:rsidRPr="00F40A43">
        <w:rPr>
          <w:rFonts w:ascii="ＭＳ 明朝" w:eastAsia="ＭＳ 明朝" w:hAnsi="ＭＳ 明朝" w:hint="eastAsia"/>
          <w:szCs w:val="21"/>
        </w:rPr>
        <w:t xml:space="preserve">方法　</w:t>
      </w:r>
    </w:p>
    <w:p w:rsidR="00EE3E8B" w:rsidRPr="00F40A43" w:rsidRDefault="00EE3E8B" w:rsidP="00EE3E8B">
      <w:pPr>
        <w:tabs>
          <w:tab w:val="left" w:pos="851"/>
        </w:tabs>
        <w:ind w:leftChars="800" w:left="1680" w:firstLineChars="50" w:firstLine="105"/>
        <w:rPr>
          <w:rFonts w:ascii="ＭＳ 明朝" w:eastAsia="ＭＳ 明朝" w:hAnsi="ＭＳ 明朝"/>
          <w:szCs w:val="21"/>
        </w:rPr>
      </w:pPr>
      <w:r w:rsidRPr="00F40A43">
        <w:rPr>
          <w:rFonts w:ascii="ＭＳ 明朝" w:eastAsia="ＭＳ 明朝" w:hAnsi="ＭＳ 明朝" w:hint="eastAsia"/>
          <w:szCs w:val="21"/>
        </w:rPr>
        <w:t>地方公共団体の財政の健全化に関する法律における評価方法（固定資産税評価額を基礎と</w:t>
      </w:r>
      <w:r w:rsidR="00A74BFA" w:rsidRPr="00F40A43">
        <w:rPr>
          <w:rFonts w:ascii="ＭＳ 明朝" w:eastAsia="ＭＳ 明朝" w:hAnsi="ＭＳ 明朝" w:hint="eastAsia"/>
          <w:szCs w:val="21"/>
        </w:rPr>
        <w:t>する評価</w:t>
      </w:r>
      <w:r w:rsidRPr="00F40A43">
        <w:rPr>
          <w:rFonts w:ascii="ＭＳ 明朝" w:eastAsia="ＭＳ 明朝" w:hAnsi="ＭＳ 明朝" w:hint="eastAsia"/>
          <w:szCs w:val="21"/>
        </w:rPr>
        <w:t>方法）により</w:t>
      </w:r>
      <w:r w:rsidR="0065005B" w:rsidRPr="00F40A43">
        <w:rPr>
          <w:rFonts w:ascii="ＭＳ 明朝" w:eastAsia="ＭＳ 明朝" w:hAnsi="ＭＳ 明朝" w:hint="eastAsia"/>
          <w:szCs w:val="21"/>
        </w:rPr>
        <w:t>算定</w:t>
      </w:r>
      <w:r w:rsidRPr="00F40A43">
        <w:rPr>
          <w:rFonts w:ascii="ＭＳ 明朝" w:eastAsia="ＭＳ 明朝" w:hAnsi="ＭＳ 明朝" w:hint="eastAsia"/>
          <w:szCs w:val="21"/>
        </w:rPr>
        <w:t>しています。</w:t>
      </w:r>
    </w:p>
    <w:p w:rsidR="00A22188" w:rsidRPr="00F40A43" w:rsidRDefault="00A22188" w:rsidP="00EE3E8B">
      <w:pPr>
        <w:tabs>
          <w:tab w:val="left" w:pos="851"/>
        </w:tabs>
        <w:rPr>
          <w:rFonts w:ascii="ＭＳ 明朝" w:eastAsia="ＭＳ 明朝" w:hAnsi="ＭＳ 明朝"/>
          <w:szCs w:val="21"/>
        </w:rPr>
      </w:pPr>
    </w:p>
    <w:p w:rsidR="004B5CC6" w:rsidRPr="00F40A43" w:rsidRDefault="00772045" w:rsidP="007C46DA">
      <w:pPr>
        <w:tabs>
          <w:tab w:val="left" w:pos="851"/>
          <w:tab w:val="left" w:pos="1276"/>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②</w:t>
      </w:r>
      <w:r w:rsidR="007C46DA" w:rsidRPr="00F40A43">
        <w:rPr>
          <w:rFonts w:ascii="ＭＳ 明朝" w:eastAsia="ＭＳ 明朝" w:hAnsi="ＭＳ 明朝" w:hint="eastAsia"/>
          <w:szCs w:val="21"/>
        </w:rPr>
        <w:t xml:space="preserve">　</w:t>
      </w:r>
      <w:r w:rsidR="004B5CC6" w:rsidRPr="00F40A43">
        <w:rPr>
          <w:rFonts w:ascii="ＭＳ 明朝" w:eastAsia="ＭＳ 明朝" w:hAnsi="ＭＳ 明朝" w:hint="eastAsia"/>
          <w:szCs w:val="21"/>
        </w:rPr>
        <w:t>地方交付税措置のある</w:t>
      </w:r>
      <w:r w:rsidR="00AC53EF" w:rsidRPr="00F40A43">
        <w:rPr>
          <w:rFonts w:ascii="ＭＳ 明朝" w:eastAsia="ＭＳ 明朝" w:hAnsi="ＭＳ 明朝" w:hint="eastAsia"/>
          <w:szCs w:val="21"/>
        </w:rPr>
        <w:t>主な地方債及び当該地方債</w:t>
      </w:r>
      <w:r w:rsidR="00BF16E3" w:rsidRPr="00F40A43">
        <w:rPr>
          <w:rFonts w:ascii="ＭＳ 明朝" w:eastAsia="ＭＳ 明朝" w:hAnsi="ＭＳ 明朝" w:hint="eastAsia"/>
          <w:szCs w:val="21"/>
        </w:rPr>
        <w:t>残高のうち</w:t>
      </w:r>
      <w:r w:rsidR="004B5CC6" w:rsidRPr="00F40A43">
        <w:rPr>
          <w:rFonts w:ascii="ＭＳ 明朝" w:eastAsia="ＭＳ 明朝" w:hAnsi="ＭＳ 明朝" w:hint="eastAsia"/>
          <w:szCs w:val="21"/>
        </w:rPr>
        <w:t>将来の普通交付</w:t>
      </w:r>
      <w:r w:rsidR="004B5CC6" w:rsidRPr="00F40A43">
        <w:rPr>
          <w:rFonts w:ascii="ＭＳ 明朝" w:eastAsia="ＭＳ 明朝" w:hAnsi="ＭＳ 明朝" w:hint="eastAsia"/>
          <w:szCs w:val="21"/>
        </w:rPr>
        <w:lastRenderedPageBreak/>
        <w:t>税の算定基礎である基準財政需要額に含まれることが</w:t>
      </w:r>
      <w:r w:rsidR="00A136B2" w:rsidRPr="00F40A43">
        <w:rPr>
          <w:rFonts w:ascii="ＭＳ 明朝" w:eastAsia="ＭＳ 明朝" w:hAnsi="ＭＳ 明朝" w:hint="eastAsia"/>
          <w:szCs w:val="21"/>
        </w:rPr>
        <w:t>見込まれる金額</w:t>
      </w:r>
    </w:p>
    <w:p w:rsidR="004B5CC6" w:rsidRPr="00F40A43" w:rsidRDefault="004B5CC6" w:rsidP="004B5CC6">
      <w:pPr>
        <w:tabs>
          <w:tab w:val="left" w:pos="851"/>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 xml:space="preserve">　　　　　</w:t>
      </w:r>
      <w:r w:rsidR="00534424" w:rsidRPr="00F40A43">
        <w:rPr>
          <w:rFonts w:ascii="ＭＳ 明朝" w:eastAsia="ＭＳ 明朝" w:hAnsi="ＭＳ 明朝" w:hint="eastAsia"/>
          <w:szCs w:val="21"/>
        </w:rPr>
        <w:t xml:space="preserve">臨時財政対策債　　</w:t>
      </w:r>
      <w:r w:rsidR="002351E6" w:rsidRPr="00F40A43">
        <w:rPr>
          <w:rFonts w:ascii="ＭＳ 明朝" w:eastAsia="ＭＳ 明朝" w:hAnsi="ＭＳ 明朝" w:hint="eastAsia"/>
          <w:szCs w:val="21"/>
        </w:rPr>
        <w:t xml:space="preserve">　　</w:t>
      </w:r>
      <w:r w:rsidR="00E23C96" w:rsidRPr="00E23C96">
        <w:rPr>
          <w:rFonts w:ascii="ＭＳ 明朝" w:eastAsia="ＭＳ 明朝" w:hAnsi="ＭＳ 明朝"/>
          <w:szCs w:val="21"/>
        </w:rPr>
        <w:t>5</w:t>
      </w:r>
      <w:r w:rsidR="00E23C96">
        <w:rPr>
          <w:rFonts w:ascii="ＭＳ 明朝" w:eastAsia="ＭＳ 明朝" w:hAnsi="ＭＳ 明朝"/>
          <w:szCs w:val="21"/>
        </w:rPr>
        <w:t>,</w:t>
      </w:r>
      <w:r w:rsidR="00E23C96" w:rsidRPr="00E23C96">
        <w:rPr>
          <w:rFonts w:ascii="ＭＳ 明朝" w:eastAsia="ＭＳ 明朝" w:hAnsi="ＭＳ 明朝"/>
          <w:szCs w:val="21"/>
        </w:rPr>
        <w:t>829</w:t>
      </w:r>
      <w:r w:rsidR="00E23C96">
        <w:rPr>
          <w:rFonts w:ascii="ＭＳ 明朝" w:eastAsia="ＭＳ 明朝" w:hAnsi="ＭＳ 明朝"/>
          <w:szCs w:val="21"/>
        </w:rPr>
        <w:t>,</w:t>
      </w:r>
      <w:r w:rsidR="00E23C96" w:rsidRPr="00E23C96">
        <w:rPr>
          <w:rFonts w:ascii="ＭＳ 明朝" w:eastAsia="ＭＳ 明朝" w:hAnsi="ＭＳ 明朝"/>
          <w:szCs w:val="21"/>
        </w:rPr>
        <w:t>319</w:t>
      </w:r>
      <w:r w:rsidR="0016052E" w:rsidRPr="00F40A43">
        <w:rPr>
          <w:rFonts w:ascii="ＭＳ 明朝" w:eastAsia="ＭＳ 明朝" w:hAnsi="ＭＳ 明朝" w:hint="eastAsia"/>
          <w:szCs w:val="21"/>
        </w:rPr>
        <w:t>千</w:t>
      </w:r>
      <w:r w:rsidR="00534424" w:rsidRPr="00F40A43">
        <w:rPr>
          <w:rFonts w:ascii="ＭＳ 明朝" w:eastAsia="ＭＳ 明朝" w:hAnsi="ＭＳ 明朝" w:hint="eastAsia"/>
          <w:szCs w:val="21"/>
        </w:rPr>
        <w:t>円</w:t>
      </w:r>
    </w:p>
    <w:p w:rsidR="000C42E7" w:rsidRPr="00F40A43" w:rsidRDefault="00534424" w:rsidP="00A136B2">
      <w:pPr>
        <w:tabs>
          <w:tab w:val="left" w:pos="851"/>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p>
    <w:p w:rsidR="000C42E7" w:rsidRPr="00F40A43" w:rsidRDefault="00A136B2" w:rsidP="000C5753">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③</w:t>
      </w:r>
      <w:r w:rsidR="007C46DA" w:rsidRPr="00F40A43">
        <w:rPr>
          <w:rFonts w:ascii="ＭＳ 明朝" w:eastAsia="ＭＳ 明朝" w:hAnsi="ＭＳ 明朝" w:hint="eastAsia"/>
          <w:szCs w:val="21"/>
        </w:rPr>
        <w:t xml:space="preserve"> </w:t>
      </w:r>
      <w:r w:rsidR="000C5753">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自治法第</w:t>
      </w:r>
      <w:r w:rsidR="00A05F09" w:rsidRPr="00F40A43">
        <w:rPr>
          <w:rFonts w:ascii="ＭＳ 明朝" w:eastAsia="ＭＳ 明朝" w:hAnsi="ＭＳ 明朝" w:hint="eastAsia"/>
          <w:szCs w:val="21"/>
        </w:rPr>
        <w:t>234条の3</w:t>
      </w:r>
      <w:r w:rsidR="000C42E7" w:rsidRPr="00F40A43">
        <w:rPr>
          <w:rFonts w:ascii="ＭＳ 明朝" w:eastAsia="ＭＳ 明朝" w:hAnsi="ＭＳ 明朝" w:hint="eastAsia"/>
          <w:szCs w:val="21"/>
        </w:rPr>
        <w:t>に基づく長期継続契約で貸借対照表に計上されたリー　　ス債務金額</w:t>
      </w:r>
    </w:p>
    <w:p w:rsidR="000C42E7" w:rsidRPr="00F40A43" w:rsidRDefault="007C46DA" w:rsidP="00E23C96">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E23C96">
        <w:rPr>
          <w:rFonts w:ascii="ＭＳ 明朝" w:eastAsia="ＭＳ 明朝" w:hAnsi="ＭＳ 明朝"/>
          <w:szCs w:val="21"/>
        </w:rPr>
        <w:t>656,406</w:t>
      </w:r>
      <w:r w:rsidR="0016052E" w:rsidRPr="00F40A43">
        <w:rPr>
          <w:rFonts w:ascii="ＭＳ 明朝" w:eastAsia="ＭＳ 明朝" w:hAnsi="ＭＳ 明朝" w:hint="eastAsia"/>
          <w:szCs w:val="21"/>
        </w:rPr>
        <w:t>千</w:t>
      </w:r>
      <w:r w:rsidR="000C42E7" w:rsidRPr="00F40A43">
        <w:rPr>
          <w:rFonts w:ascii="ＭＳ 明朝" w:eastAsia="ＭＳ 明朝" w:hAnsi="ＭＳ 明朝" w:hint="eastAsia"/>
          <w:szCs w:val="21"/>
        </w:rPr>
        <w:t>円</w:t>
      </w:r>
    </w:p>
    <w:p w:rsidR="000C42E7" w:rsidRPr="00F40A43" w:rsidRDefault="000C42E7" w:rsidP="000C42E7">
      <w:pPr>
        <w:tabs>
          <w:tab w:val="left" w:pos="1134"/>
        </w:tabs>
        <w:ind w:leftChars="240" w:left="1134" w:hangingChars="300" w:hanging="630"/>
        <w:rPr>
          <w:rFonts w:ascii="ＭＳ 明朝" w:eastAsia="ＭＳ 明朝" w:hAnsi="ＭＳ 明朝"/>
          <w:szCs w:val="21"/>
        </w:rPr>
      </w:pPr>
    </w:p>
    <w:p w:rsidR="000C42E7" w:rsidRPr="00F40A43" w:rsidRDefault="000C42E7"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（３）純資産変動計算書に係る事項</w:t>
      </w:r>
    </w:p>
    <w:p w:rsidR="000C42E7" w:rsidRPr="00F40A43" w:rsidRDefault="0053593A" w:rsidP="000C42E7">
      <w:pPr>
        <w:tabs>
          <w:tab w:val="left" w:pos="709"/>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純資産における固定資産等形成分及び余剰分（不足分）の内容</w:t>
      </w:r>
    </w:p>
    <w:p w:rsidR="000C42E7" w:rsidRPr="00F40A43" w:rsidRDefault="00E2618B" w:rsidP="000C42E7">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①</w:t>
      </w:r>
      <w:r w:rsidR="000C42E7" w:rsidRPr="00F40A43">
        <w:rPr>
          <w:rFonts w:ascii="ＭＳ 明朝" w:eastAsia="ＭＳ 明朝" w:hAnsi="ＭＳ 明朝" w:hint="eastAsia"/>
          <w:szCs w:val="21"/>
        </w:rPr>
        <w:t xml:space="preserve">　固定資産等形成分</w:t>
      </w:r>
    </w:p>
    <w:p w:rsidR="000C42E7" w:rsidRPr="00F40A43" w:rsidRDefault="00E037BB" w:rsidP="00E037BB">
      <w:pPr>
        <w:tabs>
          <w:tab w:val="left" w:pos="709"/>
        </w:tabs>
        <w:ind w:leftChars="-42" w:left="1277" w:hangingChars="650" w:hanging="1365"/>
        <w:rPr>
          <w:rFonts w:ascii="ＭＳ 明朝" w:eastAsia="ＭＳ 明朝" w:hAnsi="ＭＳ 明朝"/>
          <w:szCs w:val="21"/>
        </w:rPr>
      </w:pPr>
      <w:r w:rsidRPr="00F40A43">
        <w:rPr>
          <w:rFonts w:ascii="ＭＳ 明朝" w:eastAsia="ＭＳ 明朝" w:hAnsi="ＭＳ 明朝" w:hint="eastAsia"/>
          <w:szCs w:val="21"/>
        </w:rPr>
        <w:t xml:space="preserve">　　　　　　 </w:t>
      </w:r>
      <w:r w:rsidR="004B346B" w:rsidRPr="00F40A43">
        <w:rPr>
          <w:rFonts w:ascii="ＭＳ 明朝" w:eastAsia="ＭＳ 明朝" w:hAnsi="ＭＳ 明朝" w:hint="eastAsia"/>
          <w:szCs w:val="21"/>
        </w:rPr>
        <w:t>固定資産の額に流動資産の</w:t>
      </w:r>
      <w:r w:rsidR="000C42E7" w:rsidRPr="00F40A43">
        <w:rPr>
          <w:rFonts w:ascii="ＭＳ 明朝" w:eastAsia="ＭＳ 明朝" w:hAnsi="ＭＳ 明朝" w:hint="eastAsia"/>
          <w:szCs w:val="21"/>
        </w:rPr>
        <w:t>基金を加えた額を計上しています。</w:t>
      </w:r>
    </w:p>
    <w:p w:rsidR="000C42E7" w:rsidRPr="00F40A43" w:rsidRDefault="00467CA5" w:rsidP="00E2618B">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②</w:t>
      </w:r>
      <w:r w:rsidR="000C42E7" w:rsidRPr="00F40A43">
        <w:rPr>
          <w:rFonts w:ascii="ＭＳ 明朝" w:eastAsia="ＭＳ 明朝" w:hAnsi="ＭＳ 明朝" w:hint="eastAsia"/>
          <w:szCs w:val="21"/>
        </w:rPr>
        <w:t xml:space="preserve">　余剰分（不足分）</w:t>
      </w:r>
    </w:p>
    <w:p w:rsidR="000C42E7" w:rsidRPr="00F40A43" w:rsidRDefault="00B22F60" w:rsidP="000C42E7">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 xml:space="preserve"> 純資産合計のうち、固定資産等形成分を差し引いた金額を計上しています。</w:t>
      </w:r>
    </w:p>
    <w:p w:rsidR="000C42E7" w:rsidRPr="00F40A43" w:rsidRDefault="000C42E7" w:rsidP="000C42E7">
      <w:pPr>
        <w:tabs>
          <w:tab w:val="left" w:pos="1134"/>
        </w:tabs>
        <w:ind w:leftChars="240" w:left="1134" w:hangingChars="300" w:hanging="630"/>
        <w:rPr>
          <w:rFonts w:ascii="ＭＳ 明朝" w:eastAsia="ＭＳ 明朝" w:hAnsi="ＭＳ 明朝"/>
          <w:szCs w:val="21"/>
        </w:rPr>
      </w:pPr>
    </w:p>
    <w:p w:rsidR="000C42E7" w:rsidRPr="00F40A43" w:rsidRDefault="000C42E7"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（４）資金収支計算書に係る事項</w:t>
      </w:r>
    </w:p>
    <w:p w:rsidR="00524336" w:rsidRPr="00F40A43" w:rsidRDefault="00467CA5"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0C42E7" w:rsidRPr="00F40A43">
        <w:rPr>
          <w:rFonts w:ascii="ＭＳ 明朝" w:eastAsia="ＭＳ 明朝" w:hAnsi="ＭＳ 明朝" w:hint="eastAsia"/>
          <w:szCs w:val="21"/>
        </w:rPr>
        <w:t xml:space="preserve">　基礎的財政収支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2410"/>
      </w:tblGrid>
      <w:tr w:rsidR="00F40A43"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業務活動収支</w:t>
            </w:r>
          </w:p>
        </w:tc>
        <w:tc>
          <w:tcPr>
            <w:tcW w:w="2410" w:type="dxa"/>
            <w:vAlign w:val="center"/>
          </w:tcPr>
          <w:p w:rsidR="00524336" w:rsidRPr="00F40A43" w:rsidRDefault="00B225F4" w:rsidP="008B390E">
            <w:pPr>
              <w:tabs>
                <w:tab w:val="left" w:pos="709"/>
              </w:tabs>
              <w:ind w:rightChars="-28" w:right="-59"/>
              <w:jc w:val="right"/>
              <w:rPr>
                <w:rFonts w:ascii="ＭＳ 明朝" w:eastAsia="ＭＳ 明朝" w:hAnsi="ＭＳ 明朝"/>
                <w:szCs w:val="21"/>
                <w:u w:val="single"/>
              </w:rPr>
            </w:pPr>
            <w:r w:rsidRPr="00B225F4">
              <w:rPr>
                <w:rFonts w:ascii="ＭＳ 明朝" w:eastAsia="ＭＳ 明朝" w:hAnsi="ＭＳ 明朝"/>
                <w:szCs w:val="21"/>
                <w:u w:val="single"/>
              </w:rPr>
              <w:t>206</w:t>
            </w:r>
            <w:r>
              <w:rPr>
                <w:rFonts w:ascii="ＭＳ 明朝" w:eastAsia="ＭＳ 明朝" w:hAnsi="ＭＳ 明朝" w:hint="eastAsia"/>
                <w:szCs w:val="21"/>
                <w:u w:val="single"/>
              </w:rPr>
              <w:t>,</w:t>
            </w:r>
            <w:r w:rsidRPr="00B225F4">
              <w:rPr>
                <w:rFonts w:ascii="ＭＳ 明朝" w:eastAsia="ＭＳ 明朝" w:hAnsi="ＭＳ 明朝"/>
                <w:szCs w:val="21"/>
                <w:u w:val="single"/>
              </w:rPr>
              <w:t>425</w:t>
            </w:r>
            <w:r w:rsidR="008B390E" w:rsidRPr="00F40A43">
              <w:rPr>
                <w:rFonts w:ascii="ＭＳ 明朝" w:eastAsia="ＭＳ 明朝" w:hAnsi="ＭＳ 明朝" w:hint="eastAsia"/>
                <w:szCs w:val="21"/>
                <w:u w:val="single"/>
              </w:rPr>
              <w:t>千</w:t>
            </w:r>
            <w:r w:rsidR="00524336" w:rsidRPr="00F40A43">
              <w:rPr>
                <w:rFonts w:ascii="ＭＳ 明朝" w:eastAsia="ＭＳ 明朝" w:hAnsi="ＭＳ 明朝" w:hint="eastAsia"/>
                <w:szCs w:val="21"/>
                <w:u w:val="single"/>
              </w:rPr>
              <w:t>円</w:t>
            </w:r>
          </w:p>
        </w:tc>
      </w:tr>
      <w:tr w:rsidR="00F40A43" w:rsidRPr="00F40A43" w:rsidTr="00524336">
        <w:tc>
          <w:tcPr>
            <w:tcW w:w="3248" w:type="dxa"/>
            <w:vAlign w:val="center"/>
          </w:tcPr>
          <w:p w:rsidR="00524336" w:rsidRPr="00F40A43" w:rsidRDefault="00706C14" w:rsidP="00706C14">
            <w:pPr>
              <w:tabs>
                <w:tab w:val="left" w:pos="709"/>
              </w:tabs>
              <w:rPr>
                <w:rFonts w:ascii="ＭＳ 明朝" w:eastAsia="ＭＳ 明朝" w:hAnsi="ＭＳ 明朝"/>
                <w:szCs w:val="21"/>
              </w:rPr>
            </w:pPr>
            <w:r w:rsidRPr="00F40A43">
              <w:rPr>
                <w:rFonts w:ascii="ＭＳ 明朝" w:eastAsia="ＭＳ 明朝" w:hAnsi="ＭＳ 明朝" w:hint="eastAsia"/>
                <w:szCs w:val="21"/>
              </w:rPr>
              <w:t>業務支出・</w:t>
            </w:r>
            <w:r w:rsidR="00524336" w:rsidRPr="00F40A43">
              <w:rPr>
                <w:rFonts w:ascii="ＭＳ 明朝" w:eastAsia="ＭＳ 明朝" w:hAnsi="ＭＳ 明朝" w:hint="eastAsia"/>
                <w:szCs w:val="21"/>
              </w:rPr>
              <w:t>支払利息支出</w:t>
            </w:r>
          </w:p>
        </w:tc>
        <w:tc>
          <w:tcPr>
            <w:tcW w:w="2410" w:type="dxa"/>
            <w:vAlign w:val="center"/>
          </w:tcPr>
          <w:p w:rsidR="00524336" w:rsidRPr="00F40A43" w:rsidRDefault="00B225F4" w:rsidP="00CC1883">
            <w:pPr>
              <w:tabs>
                <w:tab w:val="left" w:pos="709"/>
              </w:tabs>
              <w:ind w:rightChars="-28" w:right="-59"/>
              <w:jc w:val="right"/>
              <w:rPr>
                <w:rFonts w:ascii="ＭＳ 明朝" w:eastAsia="ＭＳ 明朝" w:hAnsi="ＭＳ 明朝"/>
                <w:szCs w:val="21"/>
              </w:rPr>
            </w:pPr>
            <w:r w:rsidRPr="00B225F4">
              <w:rPr>
                <w:rFonts w:ascii="ＭＳ 明朝" w:eastAsia="ＭＳ 明朝" w:hAnsi="ＭＳ 明朝"/>
                <w:szCs w:val="21"/>
              </w:rPr>
              <w:t>70</w:t>
            </w:r>
            <w:r>
              <w:rPr>
                <w:rFonts w:ascii="ＭＳ 明朝" w:eastAsia="ＭＳ 明朝" w:hAnsi="ＭＳ 明朝"/>
                <w:szCs w:val="21"/>
              </w:rPr>
              <w:t>,</w:t>
            </w:r>
            <w:r w:rsidRPr="00B225F4">
              <w:rPr>
                <w:rFonts w:ascii="ＭＳ 明朝" w:eastAsia="ＭＳ 明朝" w:hAnsi="ＭＳ 明朝"/>
                <w:szCs w:val="21"/>
              </w:rPr>
              <w:t>015</w:t>
            </w:r>
            <w:r w:rsidR="008B390E" w:rsidRPr="00F40A43">
              <w:rPr>
                <w:rFonts w:ascii="ＭＳ 明朝" w:eastAsia="ＭＳ 明朝" w:hAnsi="ＭＳ 明朝" w:hint="eastAsia"/>
                <w:szCs w:val="21"/>
              </w:rPr>
              <w:t>千</w:t>
            </w:r>
            <w:r w:rsidR="00524336" w:rsidRPr="00F40A43">
              <w:rPr>
                <w:rFonts w:ascii="ＭＳ 明朝" w:eastAsia="ＭＳ 明朝" w:hAnsi="ＭＳ 明朝" w:hint="eastAsia"/>
                <w:szCs w:val="21"/>
              </w:rPr>
              <w:t>円</w:t>
            </w:r>
          </w:p>
        </w:tc>
      </w:tr>
      <w:tr w:rsidR="00F40A43"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投資活動収支</w:t>
            </w:r>
          </w:p>
        </w:tc>
        <w:tc>
          <w:tcPr>
            <w:tcW w:w="2410" w:type="dxa"/>
            <w:vAlign w:val="center"/>
          </w:tcPr>
          <w:p w:rsidR="00524336" w:rsidRPr="00F40A43" w:rsidRDefault="00B225F4" w:rsidP="008B390E">
            <w:pPr>
              <w:tabs>
                <w:tab w:val="left" w:pos="709"/>
              </w:tabs>
              <w:wordWrap w:val="0"/>
              <w:ind w:rightChars="-28" w:right="-59"/>
              <w:jc w:val="right"/>
              <w:rPr>
                <w:rFonts w:ascii="ＭＳ 明朝" w:eastAsia="ＭＳ 明朝" w:hAnsi="ＭＳ 明朝"/>
                <w:szCs w:val="21"/>
              </w:rPr>
            </w:pPr>
            <w:r w:rsidRPr="00B225F4">
              <w:rPr>
                <w:rFonts w:ascii="ＭＳ 明朝" w:eastAsia="ＭＳ 明朝" w:hAnsi="ＭＳ 明朝"/>
                <w:szCs w:val="21"/>
              </w:rPr>
              <w:t>329</w:t>
            </w:r>
            <w:r>
              <w:rPr>
                <w:rFonts w:ascii="ＭＳ 明朝" w:eastAsia="ＭＳ 明朝" w:hAnsi="ＭＳ 明朝"/>
                <w:szCs w:val="21"/>
              </w:rPr>
              <w:t>,</w:t>
            </w:r>
            <w:r w:rsidRPr="00B225F4">
              <w:rPr>
                <w:rFonts w:ascii="ＭＳ 明朝" w:eastAsia="ＭＳ 明朝" w:hAnsi="ＭＳ 明朝"/>
                <w:szCs w:val="21"/>
              </w:rPr>
              <w:t>185</w:t>
            </w:r>
            <w:r w:rsidR="008B390E" w:rsidRPr="00F40A43">
              <w:rPr>
                <w:rFonts w:ascii="ＭＳ 明朝" w:eastAsia="ＭＳ 明朝" w:hAnsi="ＭＳ 明朝" w:hint="eastAsia"/>
                <w:szCs w:val="21"/>
              </w:rPr>
              <w:t>千</w:t>
            </w:r>
            <w:r w:rsidR="00524336" w:rsidRPr="00F40A43">
              <w:rPr>
                <w:rFonts w:ascii="ＭＳ 明朝" w:eastAsia="ＭＳ 明朝" w:hAnsi="ＭＳ 明朝" w:hint="eastAsia"/>
                <w:szCs w:val="21"/>
              </w:rPr>
              <w:t>円</w:t>
            </w:r>
          </w:p>
        </w:tc>
      </w:tr>
      <w:tr w:rsidR="00FC0B70" w:rsidRPr="00F40A43" w:rsidTr="00524336">
        <w:tc>
          <w:tcPr>
            <w:tcW w:w="3248" w:type="dxa"/>
            <w:vAlign w:val="center"/>
          </w:tcPr>
          <w:p w:rsidR="00FC0B70" w:rsidRPr="00F40A43" w:rsidRDefault="00FC0B70" w:rsidP="00524336">
            <w:pPr>
              <w:tabs>
                <w:tab w:val="left" w:pos="709"/>
              </w:tabs>
              <w:rPr>
                <w:rFonts w:ascii="ＭＳ 明朝" w:eastAsia="ＭＳ 明朝" w:hAnsi="ＭＳ 明朝"/>
                <w:szCs w:val="21"/>
              </w:rPr>
            </w:pPr>
            <w:r>
              <w:rPr>
                <w:rFonts w:ascii="ＭＳ 明朝" w:eastAsia="ＭＳ 明朝" w:hAnsi="ＭＳ 明朝" w:hint="eastAsia"/>
                <w:szCs w:val="21"/>
              </w:rPr>
              <w:t>投資支出・基金積立金支出</w:t>
            </w:r>
          </w:p>
        </w:tc>
        <w:tc>
          <w:tcPr>
            <w:tcW w:w="2410" w:type="dxa"/>
            <w:vAlign w:val="center"/>
          </w:tcPr>
          <w:p w:rsidR="00FC0B70" w:rsidRPr="00F40A43" w:rsidRDefault="00B225F4" w:rsidP="008B390E">
            <w:pPr>
              <w:tabs>
                <w:tab w:val="left" w:pos="709"/>
              </w:tabs>
              <w:wordWrap w:val="0"/>
              <w:ind w:rightChars="-28" w:right="-59"/>
              <w:jc w:val="right"/>
              <w:rPr>
                <w:rFonts w:ascii="ＭＳ 明朝" w:eastAsia="ＭＳ 明朝" w:hAnsi="ＭＳ 明朝"/>
                <w:szCs w:val="21"/>
              </w:rPr>
            </w:pPr>
            <w:r w:rsidRPr="00B225F4">
              <w:rPr>
                <w:rFonts w:ascii="ＭＳ 明朝" w:eastAsia="ＭＳ 明朝" w:hAnsi="ＭＳ 明朝"/>
                <w:szCs w:val="21"/>
              </w:rPr>
              <w:t>443</w:t>
            </w:r>
            <w:r>
              <w:rPr>
                <w:rFonts w:ascii="ＭＳ 明朝" w:eastAsia="ＭＳ 明朝" w:hAnsi="ＭＳ 明朝"/>
                <w:szCs w:val="21"/>
              </w:rPr>
              <w:t>,</w:t>
            </w:r>
            <w:r w:rsidRPr="00B225F4">
              <w:rPr>
                <w:rFonts w:ascii="ＭＳ 明朝" w:eastAsia="ＭＳ 明朝" w:hAnsi="ＭＳ 明朝"/>
                <w:szCs w:val="21"/>
              </w:rPr>
              <w:t>059</w:t>
            </w:r>
            <w:r w:rsidR="00DA2DE5">
              <w:rPr>
                <w:rFonts w:ascii="ＭＳ 明朝" w:eastAsia="ＭＳ 明朝" w:hAnsi="ＭＳ 明朝" w:hint="eastAsia"/>
                <w:szCs w:val="21"/>
              </w:rPr>
              <w:t>千円</w:t>
            </w:r>
          </w:p>
        </w:tc>
      </w:tr>
      <w:tr w:rsidR="00FC0B70" w:rsidRPr="00F40A43" w:rsidTr="00524336">
        <w:tc>
          <w:tcPr>
            <w:tcW w:w="3248" w:type="dxa"/>
            <w:vAlign w:val="center"/>
          </w:tcPr>
          <w:p w:rsidR="00FC0B70" w:rsidRPr="00F40A43" w:rsidRDefault="00FC0B70" w:rsidP="00524336">
            <w:pPr>
              <w:tabs>
                <w:tab w:val="left" w:pos="709"/>
              </w:tabs>
              <w:rPr>
                <w:rFonts w:ascii="ＭＳ 明朝" w:eastAsia="ＭＳ 明朝" w:hAnsi="ＭＳ 明朝"/>
                <w:szCs w:val="21"/>
              </w:rPr>
            </w:pPr>
            <w:r>
              <w:rPr>
                <w:rFonts w:ascii="ＭＳ 明朝" w:eastAsia="ＭＳ 明朝" w:hAnsi="ＭＳ 明朝" w:hint="eastAsia"/>
                <w:szCs w:val="21"/>
              </w:rPr>
              <w:t>投資収入・基金取崩収入</w:t>
            </w:r>
          </w:p>
        </w:tc>
        <w:tc>
          <w:tcPr>
            <w:tcW w:w="2410" w:type="dxa"/>
            <w:vAlign w:val="center"/>
          </w:tcPr>
          <w:p w:rsidR="00FC0B70" w:rsidRPr="00F40A43" w:rsidRDefault="00B225F4" w:rsidP="008B390E">
            <w:pPr>
              <w:tabs>
                <w:tab w:val="left" w:pos="709"/>
              </w:tabs>
              <w:wordWrap w:val="0"/>
              <w:ind w:rightChars="-28" w:right="-59"/>
              <w:jc w:val="right"/>
              <w:rPr>
                <w:rFonts w:ascii="ＭＳ 明朝" w:eastAsia="ＭＳ 明朝" w:hAnsi="ＭＳ 明朝"/>
                <w:szCs w:val="21"/>
              </w:rPr>
            </w:pPr>
            <w:r w:rsidRPr="00B225F4">
              <w:rPr>
                <w:rFonts w:ascii="ＭＳ 明朝" w:eastAsia="ＭＳ 明朝" w:hAnsi="ＭＳ 明朝"/>
                <w:szCs w:val="21"/>
              </w:rPr>
              <w:t>1</w:t>
            </w:r>
            <w:r>
              <w:rPr>
                <w:rFonts w:ascii="ＭＳ 明朝" w:eastAsia="ＭＳ 明朝" w:hAnsi="ＭＳ 明朝"/>
                <w:szCs w:val="21"/>
              </w:rPr>
              <w:t>,</w:t>
            </w:r>
            <w:r w:rsidRPr="00B225F4">
              <w:rPr>
                <w:rFonts w:ascii="ＭＳ 明朝" w:eastAsia="ＭＳ 明朝" w:hAnsi="ＭＳ 明朝"/>
                <w:szCs w:val="21"/>
              </w:rPr>
              <w:t>509</w:t>
            </w:r>
            <w:r>
              <w:rPr>
                <w:rFonts w:ascii="ＭＳ 明朝" w:eastAsia="ＭＳ 明朝" w:hAnsi="ＭＳ 明朝" w:hint="eastAsia"/>
                <w:szCs w:val="21"/>
              </w:rPr>
              <w:t>,</w:t>
            </w:r>
            <w:r w:rsidRPr="00B225F4">
              <w:rPr>
                <w:rFonts w:ascii="ＭＳ 明朝" w:eastAsia="ＭＳ 明朝" w:hAnsi="ＭＳ 明朝"/>
                <w:szCs w:val="21"/>
              </w:rPr>
              <w:t>444</w:t>
            </w:r>
            <w:r w:rsidR="00DA2DE5">
              <w:rPr>
                <w:rFonts w:ascii="ＭＳ 明朝" w:eastAsia="ＭＳ 明朝" w:hAnsi="ＭＳ 明朝" w:hint="eastAsia"/>
                <w:szCs w:val="21"/>
              </w:rPr>
              <w:t>千円</w:t>
            </w:r>
          </w:p>
        </w:tc>
      </w:tr>
      <w:tr w:rsidR="00D84F5D"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基礎的財政収支</w:t>
            </w:r>
          </w:p>
        </w:tc>
        <w:tc>
          <w:tcPr>
            <w:tcW w:w="2410" w:type="dxa"/>
            <w:vAlign w:val="center"/>
          </w:tcPr>
          <w:p w:rsidR="00524336" w:rsidRPr="00F40A43" w:rsidRDefault="00DA2DE5" w:rsidP="00563BD6">
            <w:pPr>
              <w:tabs>
                <w:tab w:val="left" w:pos="709"/>
              </w:tabs>
              <w:ind w:rightChars="-28" w:right="-59"/>
              <w:jc w:val="right"/>
              <w:rPr>
                <w:rFonts w:ascii="ＭＳ 明朝" w:eastAsia="ＭＳ 明朝" w:hAnsi="ＭＳ 明朝"/>
                <w:szCs w:val="21"/>
                <w:u w:val="double"/>
              </w:rPr>
            </w:pPr>
            <w:r>
              <w:rPr>
                <w:rFonts w:ascii="ＭＳ 明朝" w:eastAsia="ＭＳ 明朝" w:hAnsi="ＭＳ 明朝" w:hint="eastAsia"/>
                <w:szCs w:val="21"/>
                <w:u w:val="double"/>
              </w:rPr>
              <w:t>△</w:t>
            </w:r>
            <w:r w:rsidR="00A3428B">
              <w:rPr>
                <w:rFonts w:ascii="ＭＳ 明朝" w:eastAsia="ＭＳ 明朝" w:hAnsi="ＭＳ 明朝"/>
                <w:szCs w:val="21"/>
                <w:u w:val="double"/>
              </w:rPr>
              <w:t>460</w:t>
            </w:r>
            <w:r w:rsidR="00147F3F" w:rsidRPr="00F40A43">
              <w:rPr>
                <w:rFonts w:ascii="ＭＳ 明朝" w:eastAsia="ＭＳ 明朝" w:hAnsi="ＭＳ 明朝" w:hint="eastAsia"/>
                <w:szCs w:val="21"/>
                <w:u w:val="double"/>
              </w:rPr>
              <w:t>,</w:t>
            </w:r>
            <w:r w:rsidR="00A3428B">
              <w:rPr>
                <w:rFonts w:ascii="ＭＳ 明朝" w:eastAsia="ＭＳ 明朝" w:hAnsi="ＭＳ 明朝"/>
                <w:szCs w:val="21"/>
                <w:u w:val="double"/>
              </w:rPr>
              <w:t>760</w:t>
            </w:r>
            <w:r w:rsidR="008B390E" w:rsidRPr="00F40A43">
              <w:rPr>
                <w:rFonts w:ascii="ＭＳ 明朝" w:eastAsia="ＭＳ 明朝" w:hAnsi="ＭＳ 明朝" w:hint="eastAsia"/>
                <w:szCs w:val="21"/>
                <w:u w:val="double"/>
              </w:rPr>
              <w:t>千</w:t>
            </w:r>
            <w:r w:rsidR="00524336" w:rsidRPr="00F40A43">
              <w:rPr>
                <w:rFonts w:ascii="ＭＳ 明朝" w:eastAsia="ＭＳ 明朝" w:hAnsi="ＭＳ 明朝" w:hint="eastAsia"/>
                <w:szCs w:val="21"/>
                <w:u w:val="double"/>
              </w:rPr>
              <w:t>円</w:t>
            </w:r>
          </w:p>
        </w:tc>
      </w:tr>
    </w:tbl>
    <w:p w:rsidR="005F24FF" w:rsidRPr="00F40A43" w:rsidRDefault="005F24FF" w:rsidP="000C42E7">
      <w:pPr>
        <w:tabs>
          <w:tab w:val="left" w:pos="709"/>
        </w:tabs>
        <w:ind w:left="1050" w:hangingChars="500" w:hanging="1050"/>
        <w:rPr>
          <w:rFonts w:ascii="ＭＳ 明朝" w:eastAsia="ＭＳ 明朝" w:hAnsi="ＭＳ 明朝"/>
          <w:szCs w:val="21"/>
        </w:rPr>
      </w:pPr>
    </w:p>
    <w:p w:rsidR="000C42E7" w:rsidRPr="00F40A43" w:rsidRDefault="00467CA5" w:rsidP="00BA1C76">
      <w:pPr>
        <w:tabs>
          <w:tab w:val="left" w:pos="709"/>
        </w:tabs>
        <w:ind w:left="1260" w:hangingChars="600" w:hanging="1260"/>
        <w:rPr>
          <w:rFonts w:ascii="ＭＳ 明朝" w:eastAsia="ＭＳ 明朝" w:hAnsi="ＭＳ 明朝"/>
          <w:szCs w:val="21"/>
        </w:rPr>
      </w:pPr>
      <w:r w:rsidRPr="00F40A43">
        <w:rPr>
          <w:rFonts w:ascii="ＭＳ 明朝" w:eastAsia="ＭＳ 明朝" w:hAnsi="ＭＳ 明朝" w:hint="eastAsia"/>
          <w:szCs w:val="21"/>
        </w:rPr>
        <w:t xml:space="preserve">　　　　</w:t>
      </w:r>
      <w:r w:rsidR="00E037BB" w:rsidRPr="00F40A43">
        <w:rPr>
          <w:rFonts w:ascii="ＭＳ 明朝" w:eastAsia="ＭＳ 明朝" w:hAnsi="ＭＳ 明朝" w:hint="eastAsia"/>
          <w:szCs w:val="21"/>
        </w:rPr>
        <w:t>②</w:t>
      </w:r>
      <w:r w:rsidR="000C42E7" w:rsidRPr="00F40A43">
        <w:rPr>
          <w:rFonts w:ascii="ＭＳ 明朝" w:eastAsia="ＭＳ 明朝" w:hAnsi="ＭＳ 明朝" w:hint="eastAsia"/>
          <w:szCs w:val="21"/>
        </w:rPr>
        <w:t xml:space="preserve">　資金収支計算書の業務活動収支と純資産変動計算書の本年度差額との差</w:t>
      </w:r>
    </w:p>
    <w:p w:rsidR="0014677D" w:rsidRPr="00F40A43" w:rsidRDefault="000C42E7" w:rsidP="00E037BB">
      <w:pPr>
        <w:tabs>
          <w:tab w:val="left" w:pos="709"/>
        </w:tabs>
        <w:ind w:leftChars="608" w:left="1680" w:hangingChars="192" w:hanging="403"/>
        <w:rPr>
          <w:rFonts w:ascii="ＭＳ 明朝" w:eastAsia="ＭＳ 明朝" w:hAnsi="ＭＳ 明朝"/>
          <w:szCs w:val="21"/>
        </w:rPr>
      </w:pPr>
      <w:r w:rsidRPr="00F40A43">
        <w:rPr>
          <w:rFonts w:ascii="ＭＳ 明朝" w:eastAsia="ＭＳ 明朝" w:hAnsi="ＭＳ 明朝" w:hint="eastAsia"/>
          <w:szCs w:val="21"/>
        </w:rPr>
        <w:t xml:space="preserve">額の内訳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2132"/>
      </w:tblGrid>
      <w:tr w:rsidR="00F40A43" w:rsidRPr="00F40A43" w:rsidTr="00933093">
        <w:trPr>
          <w:trHeight w:val="373"/>
        </w:trPr>
        <w:tc>
          <w:tcPr>
            <w:tcW w:w="5747" w:type="dxa"/>
            <w:gridSpan w:val="2"/>
            <w:vAlign w:val="center"/>
          </w:tcPr>
          <w:p w:rsidR="0014677D" w:rsidRPr="00F40A43" w:rsidRDefault="0014677D" w:rsidP="00524336">
            <w:pPr>
              <w:tabs>
                <w:tab w:val="left" w:pos="709"/>
              </w:tabs>
              <w:wordWrap w:val="0"/>
              <w:ind w:leftChars="-57" w:hangingChars="57" w:hanging="120"/>
              <w:jc w:val="right"/>
              <w:rPr>
                <w:rFonts w:ascii="ＭＳ 明朝" w:eastAsia="ＭＳ 明朝" w:hAnsi="ＭＳ 明朝"/>
                <w:szCs w:val="21"/>
                <w:u w:val="single"/>
              </w:rPr>
            </w:pPr>
            <w:r w:rsidRPr="00F40A43">
              <w:rPr>
                <w:rFonts w:ascii="ＭＳ 明朝" w:eastAsia="ＭＳ 明朝" w:hAnsi="ＭＳ 明朝" w:hint="eastAsia"/>
                <w:szCs w:val="21"/>
                <w:u w:val="single"/>
              </w:rPr>
              <w:t>資金収支計算書の業務活動収支</w:t>
            </w:r>
            <w:r w:rsidR="00D84F5D" w:rsidRPr="00F40A43">
              <w:rPr>
                <w:rFonts w:ascii="ＭＳ 明朝" w:eastAsia="ＭＳ 明朝" w:hAnsi="ＭＳ 明朝" w:hint="eastAsia"/>
                <w:szCs w:val="21"/>
                <w:u w:val="single"/>
              </w:rPr>
              <w:t xml:space="preserve">          </w:t>
            </w:r>
            <w:r w:rsidR="00B65DA8">
              <w:rPr>
                <w:rFonts w:ascii="ＭＳ 明朝" w:eastAsia="ＭＳ 明朝" w:hAnsi="ＭＳ 明朝"/>
                <w:szCs w:val="21"/>
                <w:u w:val="single"/>
              </w:rPr>
              <w:t xml:space="preserve">  </w:t>
            </w:r>
            <w:r w:rsidR="00E01A14">
              <w:rPr>
                <w:rFonts w:ascii="ＭＳ 明朝" w:eastAsia="ＭＳ 明朝" w:hAnsi="ＭＳ 明朝"/>
                <w:szCs w:val="21"/>
                <w:u w:val="single"/>
              </w:rPr>
              <w:t>206,425</w:t>
            </w:r>
            <w:r w:rsidR="00B0281C" w:rsidRPr="00F40A43">
              <w:rPr>
                <w:rFonts w:ascii="ＭＳ 明朝" w:eastAsia="ＭＳ 明朝" w:hAnsi="ＭＳ 明朝" w:hint="eastAsia"/>
                <w:szCs w:val="21"/>
                <w:u w:val="single"/>
              </w:rPr>
              <w:t>千</w:t>
            </w:r>
            <w:r w:rsidRPr="00F40A43">
              <w:rPr>
                <w:rFonts w:ascii="ＭＳ 明朝" w:eastAsia="ＭＳ 明朝" w:hAnsi="ＭＳ 明朝" w:hint="eastAsia"/>
                <w:szCs w:val="21"/>
                <w:u w:val="single"/>
              </w:rPr>
              <w:t>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投資活動収入の国県等補助金収入</w:t>
            </w:r>
          </w:p>
        </w:tc>
        <w:tc>
          <w:tcPr>
            <w:tcW w:w="2132" w:type="dxa"/>
            <w:vAlign w:val="center"/>
          </w:tcPr>
          <w:p w:rsidR="0014677D" w:rsidRPr="00F40A43" w:rsidRDefault="00E01A14" w:rsidP="0014677D">
            <w:pPr>
              <w:tabs>
                <w:tab w:val="left" w:pos="709"/>
              </w:tabs>
              <w:jc w:val="right"/>
              <w:rPr>
                <w:rFonts w:ascii="ＭＳ 明朝" w:eastAsia="ＭＳ 明朝" w:hAnsi="ＭＳ 明朝"/>
                <w:szCs w:val="21"/>
              </w:rPr>
            </w:pPr>
            <w:r>
              <w:rPr>
                <w:rFonts w:ascii="ＭＳ 明朝" w:eastAsia="ＭＳ 明朝" w:hAnsi="ＭＳ 明朝"/>
                <w:szCs w:val="21"/>
              </w:rPr>
              <w:t>413,979</w:t>
            </w:r>
            <w:r w:rsidR="0014677D" w:rsidRPr="00F40A43">
              <w:rPr>
                <w:rFonts w:ascii="ＭＳ 明朝" w:eastAsia="ＭＳ 明朝" w:hAnsi="ＭＳ 明朝" w:hint="eastAsia"/>
                <w:szCs w:val="21"/>
              </w:rPr>
              <w:t>千円</w:t>
            </w:r>
          </w:p>
        </w:tc>
      </w:tr>
      <w:tr w:rsidR="00B65DA8" w:rsidRPr="00F40A43" w:rsidTr="00933093">
        <w:trPr>
          <w:trHeight w:val="356"/>
        </w:trPr>
        <w:tc>
          <w:tcPr>
            <w:tcW w:w="3615" w:type="dxa"/>
            <w:vAlign w:val="center"/>
          </w:tcPr>
          <w:p w:rsidR="00B65DA8" w:rsidRPr="00F40A43" w:rsidRDefault="00B65DA8"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投資活動収入の</w:t>
            </w:r>
            <w:r>
              <w:rPr>
                <w:rFonts w:ascii="ＭＳ 明朝" w:eastAsia="ＭＳ 明朝" w:hAnsi="ＭＳ 明朝" w:hint="eastAsia"/>
                <w:szCs w:val="21"/>
              </w:rPr>
              <w:t>その他の</w:t>
            </w:r>
            <w:r w:rsidRPr="00F40A43">
              <w:rPr>
                <w:rFonts w:ascii="ＭＳ 明朝" w:eastAsia="ＭＳ 明朝" w:hAnsi="ＭＳ 明朝" w:hint="eastAsia"/>
                <w:szCs w:val="21"/>
              </w:rPr>
              <w:t>収入</w:t>
            </w:r>
          </w:p>
        </w:tc>
        <w:tc>
          <w:tcPr>
            <w:tcW w:w="2132" w:type="dxa"/>
            <w:vAlign w:val="center"/>
          </w:tcPr>
          <w:p w:rsidR="00B65DA8" w:rsidRPr="00B65DA8" w:rsidRDefault="00E01A14" w:rsidP="0014677D">
            <w:pPr>
              <w:tabs>
                <w:tab w:val="left" w:pos="709"/>
              </w:tabs>
              <w:jc w:val="right"/>
              <w:rPr>
                <w:rFonts w:ascii="ＭＳ 明朝" w:eastAsia="ＭＳ 明朝" w:hAnsi="ＭＳ 明朝"/>
                <w:szCs w:val="21"/>
              </w:rPr>
            </w:pPr>
            <w:r>
              <w:rPr>
                <w:rFonts w:ascii="ＭＳ 明朝" w:eastAsia="ＭＳ 明朝" w:hAnsi="ＭＳ 明朝"/>
                <w:szCs w:val="21"/>
              </w:rPr>
              <w:t>1,600</w:t>
            </w:r>
            <w:r w:rsidR="00B65DA8">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未収債権額の増加（減少）</w:t>
            </w:r>
          </w:p>
        </w:tc>
        <w:tc>
          <w:tcPr>
            <w:tcW w:w="2132" w:type="dxa"/>
            <w:vAlign w:val="center"/>
          </w:tcPr>
          <w:p w:rsidR="0014677D" w:rsidRPr="00F40A43" w:rsidRDefault="00E01A14" w:rsidP="005704EB">
            <w:pPr>
              <w:tabs>
                <w:tab w:val="left" w:pos="709"/>
              </w:tabs>
              <w:jc w:val="right"/>
              <w:rPr>
                <w:rFonts w:ascii="ＭＳ 明朝" w:eastAsia="ＭＳ 明朝" w:hAnsi="ＭＳ 明朝"/>
                <w:szCs w:val="21"/>
              </w:rPr>
            </w:pPr>
            <w:r>
              <w:rPr>
                <w:rFonts w:ascii="ＭＳ 明朝" w:eastAsia="ＭＳ 明朝" w:hAnsi="ＭＳ 明朝" w:hint="eastAsia"/>
                <w:szCs w:val="21"/>
              </w:rPr>
              <w:t>△26,959</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未払債務額の増加（減少）</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 xml:space="preserve">　△</w:t>
            </w:r>
            <w:r w:rsidR="005704EB" w:rsidRPr="00F40A43">
              <w:rPr>
                <w:rFonts w:ascii="ＭＳ 明朝" w:eastAsia="ＭＳ 明朝" w:hAnsi="ＭＳ 明朝" w:hint="eastAsia"/>
                <w:szCs w:val="21"/>
              </w:rPr>
              <w:t>1,</w:t>
            </w:r>
            <w:r w:rsidR="00E01A14">
              <w:rPr>
                <w:rFonts w:ascii="ＭＳ 明朝" w:eastAsia="ＭＳ 明朝" w:hAnsi="ＭＳ 明朝" w:hint="eastAsia"/>
                <w:szCs w:val="21"/>
              </w:rPr>
              <w:t>594</w:t>
            </w:r>
            <w:r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賞与等引当金の増加（減少）</w:t>
            </w:r>
          </w:p>
        </w:tc>
        <w:tc>
          <w:tcPr>
            <w:tcW w:w="2132" w:type="dxa"/>
            <w:vAlign w:val="center"/>
          </w:tcPr>
          <w:p w:rsidR="0014677D" w:rsidRPr="00F40A43" w:rsidRDefault="00E01A14" w:rsidP="005704EB">
            <w:pPr>
              <w:tabs>
                <w:tab w:val="left" w:pos="709"/>
              </w:tabs>
              <w:jc w:val="right"/>
              <w:rPr>
                <w:rFonts w:ascii="ＭＳ 明朝" w:eastAsia="ＭＳ 明朝" w:hAnsi="ＭＳ 明朝"/>
                <w:szCs w:val="21"/>
              </w:rPr>
            </w:pPr>
            <w:r>
              <w:rPr>
                <w:rFonts w:ascii="ＭＳ 明朝" w:eastAsia="ＭＳ 明朝" w:hAnsi="ＭＳ 明朝" w:hint="eastAsia"/>
                <w:szCs w:val="21"/>
              </w:rPr>
              <w:t>△10,856</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退職手当引当金の増加（減少）</w:t>
            </w:r>
          </w:p>
        </w:tc>
        <w:tc>
          <w:tcPr>
            <w:tcW w:w="2132" w:type="dxa"/>
            <w:vAlign w:val="center"/>
          </w:tcPr>
          <w:p w:rsidR="0014677D" w:rsidRPr="00F40A43" w:rsidRDefault="00E01A14" w:rsidP="005704EB">
            <w:pPr>
              <w:tabs>
                <w:tab w:val="left" w:pos="709"/>
              </w:tabs>
              <w:jc w:val="right"/>
              <w:rPr>
                <w:rFonts w:ascii="ＭＳ 明朝" w:eastAsia="ＭＳ 明朝" w:hAnsi="ＭＳ 明朝"/>
                <w:szCs w:val="21"/>
              </w:rPr>
            </w:pPr>
            <w:r>
              <w:rPr>
                <w:rFonts w:ascii="ＭＳ 明朝" w:eastAsia="ＭＳ 明朝" w:hAnsi="ＭＳ 明朝" w:hint="eastAsia"/>
                <w:szCs w:val="21"/>
              </w:rPr>
              <w:t>△</w:t>
            </w:r>
            <w:r w:rsidR="00B65DA8">
              <w:rPr>
                <w:rFonts w:ascii="ＭＳ 明朝" w:eastAsia="ＭＳ 明朝" w:hAnsi="ＭＳ 明朝" w:hint="eastAsia"/>
                <w:szCs w:val="21"/>
              </w:rPr>
              <w:t>1</w:t>
            </w:r>
            <w:r>
              <w:rPr>
                <w:rFonts w:ascii="ＭＳ 明朝" w:eastAsia="ＭＳ 明朝" w:hAnsi="ＭＳ 明朝" w:hint="eastAsia"/>
                <w:szCs w:val="21"/>
              </w:rPr>
              <w:t>13</w:t>
            </w:r>
            <w:r w:rsidR="00B65DA8">
              <w:rPr>
                <w:rFonts w:ascii="ＭＳ 明朝" w:eastAsia="ＭＳ 明朝" w:hAnsi="ＭＳ 明朝" w:hint="eastAsia"/>
                <w:szCs w:val="21"/>
              </w:rPr>
              <w:t>,</w:t>
            </w:r>
            <w:r>
              <w:rPr>
                <w:rFonts w:ascii="ＭＳ 明朝" w:eastAsia="ＭＳ 明朝" w:hAnsi="ＭＳ 明朝" w:hint="eastAsia"/>
                <w:szCs w:val="21"/>
              </w:rPr>
              <w:t>378</w:t>
            </w:r>
            <w:r w:rsidR="0014677D"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徴収不能引当金の増加（減少）</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w:t>
            </w:r>
            <w:r w:rsidR="00E01A14">
              <w:rPr>
                <w:rFonts w:ascii="ＭＳ 明朝" w:eastAsia="ＭＳ 明朝" w:hAnsi="ＭＳ 明朝" w:hint="eastAsia"/>
                <w:szCs w:val="21"/>
              </w:rPr>
              <w:t>20</w:t>
            </w:r>
            <w:r w:rsidRPr="00F40A43">
              <w:rPr>
                <w:rFonts w:ascii="ＭＳ 明朝" w:eastAsia="ＭＳ 明朝" w:hAnsi="ＭＳ 明朝" w:hint="eastAsia"/>
                <w:szCs w:val="21"/>
              </w:rPr>
              <w:t>,</w:t>
            </w:r>
            <w:r w:rsidR="00E01A14">
              <w:rPr>
                <w:rFonts w:ascii="ＭＳ 明朝" w:eastAsia="ＭＳ 明朝" w:hAnsi="ＭＳ 明朝" w:hint="eastAsia"/>
                <w:szCs w:val="21"/>
              </w:rPr>
              <w:t>536</w:t>
            </w:r>
            <w:r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減価償却費</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w:t>
            </w:r>
            <w:r w:rsidR="005704EB" w:rsidRPr="00F40A43">
              <w:rPr>
                <w:rFonts w:ascii="ＭＳ 明朝" w:eastAsia="ＭＳ 明朝" w:hAnsi="ＭＳ 明朝" w:hint="eastAsia"/>
                <w:szCs w:val="21"/>
              </w:rPr>
              <w:t>1,</w:t>
            </w:r>
            <w:r w:rsidR="00B65DA8">
              <w:rPr>
                <w:rFonts w:ascii="ＭＳ 明朝" w:eastAsia="ＭＳ 明朝" w:hAnsi="ＭＳ 明朝" w:hint="eastAsia"/>
                <w:szCs w:val="21"/>
              </w:rPr>
              <w:t>6</w:t>
            </w:r>
            <w:r w:rsidR="00E01A14">
              <w:rPr>
                <w:rFonts w:ascii="ＭＳ 明朝" w:eastAsia="ＭＳ 明朝" w:hAnsi="ＭＳ 明朝" w:hint="eastAsia"/>
                <w:szCs w:val="21"/>
              </w:rPr>
              <w:t>56</w:t>
            </w:r>
            <w:r w:rsidR="005704EB" w:rsidRPr="00F40A43">
              <w:rPr>
                <w:rFonts w:ascii="ＭＳ 明朝" w:eastAsia="ＭＳ 明朝" w:hAnsi="ＭＳ 明朝" w:hint="eastAsia"/>
                <w:szCs w:val="21"/>
              </w:rPr>
              <w:t>,</w:t>
            </w:r>
            <w:r w:rsidR="00E01A14">
              <w:rPr>
                <w:rFonts w:ascii="ＭＳ 明朝" w:eastAsia="ＭＳ 明朝" w:hAnsi="ＭＳ 明朝" w:hint="eastAsia"/>
                <w:szCs w:val="21"/>
              </w:rPr>
              <w:t>442</w:t>
            </w:r>
            <w:r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933093"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資産除売却益</w:t>
            </w:r>
          </w:p>
        </w:tc>
        <w:tc>
          <w:tcPr>
            <w:tcW w:w="2132" w:type="dxa"/>
            <w:vAlign w:val="center"/>
          </w:tcPr>
          <w:p w:rsidR="0014677D" w:rsidRPr="00F40A43" w:rsidRDefault="00E01A14"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20,441</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5704EB" w:rsidRPr="00F40A43" w:rsidRDefault="00933093"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資産除売却損</w:t>
            </w:r>
          </w:p>
        </w:tc>
        <w:tc>
          <w:tcPr>
            <w:tcW w:w="2132" w:type="dxa"/>
            <w:vAlign w:val="center"/>
          </w:tcPr>
          <w:p w:rsidR="005704EB" w:rsidRPr="00F40A43" w:rsidRDefault="00B65DA8"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w:t>
            </w:r>
            <w:r w:rsidR="00E01A14">
              <w:rPr>
                <w:rFonts w:ascii="ＭＳ 明朝" w:eastAsia="ＭＳ 明朝" w:hAnsi="ＭＳ 明朝" w:hint="eastAsia"/>
                <w:szCs w:val="21"/>
              </w:rPr>
              <w:t>4,352</w:t>
            </w:r>
            <w:r w:rsidR="00933093" w:rsidRPr="00F40A43">
              <w:rPr>
                <w:rFonts w:ascii="ＭＳ 明朝" w:eastAsia="ＭＳ 明朝" w:hAnsi="ＭＳ 明朝" w:hint="eastAsia"/>
                <w:szCs w:val="21"/>
              </w:rPr>
              <w:t>千円</w:t>
            </w:r>
          </w:p>
        </w:tc>
      </w:tr>
      <w:tr w:rsidR="00E01A14" w:rsidRPr="00F40A43" w:rsidTr="00933093">
        <w:trPr>
          <w:trHeight w:val="356"/>
        </w:trPr>
        <w:tc>
          <w:tcPr>
            <w:tcW w:w="3615" w:type="dxa"/>
            <w:vAlign w:val="center"/>
          </w:tcPr>
          <w:p w:rsidR="00E01A14" w:rsidRPr="00F40A43" w:rsidRDefault="00E01A14" w:rsidP="0014677D">
            <w:pPr>
              <w:tabs>
                <w:tab w:val="left" w:pos="709"/>
              </w:tabs>
              <w:ind w:firstLineChars="100" w:firstLine="210"/>
              <w:rPr>
                <w:rFonts w:ascii="ＭＳ 明朝" w:eastAsia="ＭＳ 明朝" w:hAnsi="ＭＳ 明朝"/>
                <w:szCs w:val="21"/>
              </w:rPr>
            </w:pPr>
            <w:r>
              <w:rPr>
                <w:rFonts w:ascii="ＭＳ 明朝" w:eastAsia="ＭＳ 明朝" w:hAnsi="ＭＳ 明朝" w:hint="eastAsia"/>
                <w:szCs w:val="21"/>
              </w:rPr>
              <w:t>その他（臨時損失）</w:t>
            </w:r>
          </w:p>
        </w:tc>
        <w:tc>
          <w:tcPr>
            <w:tcW w:w="2132" w:type="dxa"/>
            <w:vAlign w:val="center"/>
          </w:tcPr>
          <w:p w:rsidR="00E01A14" w:rsidRDefault="00E01A14"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△1,975千円</w:t>
            </w:r>
          </w:p>
        </w:tc>
      </w:tr>
      <w:tr w:rsidR="00F40A43" w:rsidRPr="00F40A43" w:rsidTr="00BA002F">
        <w:trPr>
          <w:trHeight w:val="356"/>
        </w:trPr>
        <w:tc>
          <w:tcPr>
            <w:tcW w:w="5747" w:type="dxa"/>
            <w:gridSpan w:val="2"/>
            <w:vAlign w:val="center"/>
          </w:tcPr>
          <w:p w:rsidR="00933093" w:rsidRPr="00F40A43" w:rsidRDefault="00933093" w:rsidP="0014677D">
            <w:pPr>
              <w:tabs>
                <w:tab w:val="left" w:pos="709"/>
              </w:tabs>
              <w:jc w:val="right"/>
              <w:rPr>
                <w:rFonts w:ascii="ＭＳ 明朝" w:eastAsia="ＭＳ 明朝" w:hAnsi="ＭＳ 明朝"/>
                <w:szCs w:val="21"/>
              </w:rPr>
            </w:pPr>
            <w:r w:rsidRPr="00F40A43">
              <w:rPr>
                <w:rFonts w:ascii="ＭＳ 明朝" w:eastAsia="ＭＳ 明朝" w:hAnsi="ＭＳ 明朝" w:hint="eastAsia"/>
                <w:szCs w:val="21"/>
                <w:u w:val="single"/>
              </w:rPr>
              <w:lastRenderedPageBreak/>
              <w:t xml:space="preserve">純資産変動計算書の本年度差額    </w:t>
            </w:r>
            <w:r w:rsidR="00B65DA8">
              <w:rPr>
                <w:rFonts w:ascii="ＭＳ 明朝" w:eastAsia="ＭＳ 明朝" w:hAnsi="ＭＳ 明朝"/>
                <w:szCs w:val="21"/>
                <w:u w:val="single"/>
              </w:rPr>
              <w:t xml:space="preserve">  </w:t>
            </w:r>
            <w:r w:rsidRPr="00F40A43">
              <w:rPr>
                <w:rFonts w:ascii="ＭＳ 明朝" w:eastAsia="ＭＳ 明朝" w:hAnsi="ＭＳ 明朝" w:hint="eastAsia"/>
                <w:szCs w:val="21"/>
                <w:u w:val="single"/>
              </w:rPr>
              <w:t xml:space="preserve"> 　△</w:t>
            </w:r>
            <w:r w:rsidR="00E01A14">
              <w:rPr>
                <w:rFonts w:ascii="ＭＳ 明朝" w:eastAsia="ＭＳ 明朝" w:hAnsi="ＭＳ 明朝" w:hint="eastAsia"/>
                <w:szCs w:val="21"/>
                <w:u w:val="single"/>
              </w:rPr>
              <w:t>1,193</w:t>
            </w:r>
            <w:r w:rsidRPr="00F40A43">
              <w:rPr>
                <w:rFonts w:ascii="ＭＳ 明朝" w:eastAsia="ＭＳ 明朝" w:hAnsi="ＭＳ 明朝" w:hint="eastAsia"/>
                <w:szCs w:val="21"/>
                <w:u w:val="single"/>
              </w:rPr>
              <w:t>,</w:t>
            </w:r>
            <w:r w:rsidR="00E01A14">
              <w:rPr>
                <w:rFonts w:ascii="ＭＳ 明朝" w:eastAsia="ＭＳ 明朝" w:hAnsi="ＭＳ 明朝" w:hint="eastAsia"/>
                <w:szCs w:val="21"/>
                <w:u w:val="single"/>
              </w:rPr>
              <w:t>647</w:t>
            </w:r>
            <w:r w:rsidRPr="00F40A43">
              <w:rPr>
                <w:rFonts w:ascii="ＭＳ 明朝" w:eastAsia="ＭＳ 明朝" w:hAnsi="ＭＳ 明朝" w:hint="eastAsia"/>
                <w:szCs w:val="21"/>
                <w:u w:val="single"/>
              </w:rPr>
              <w:t>千円</w:t>
            </w:r>
          </w:p>
        </w:tc>
      </w:tr>
    </w:tbl>
    <w:p w:rsidR="00187048" w:rsidRPr="00E01A14" w:rsidRDefault="00187048" w:rsidP="00B22F60">
      <w:pPr>
        <w:tabs>
          <w:tab w:val="left" w:pos="709"/>
        </w:tabs>
        <w:ind w:firstLineChars="400" w:firstLine="840"/>
        <w:rPr>
          <w:rFonts w:ascii="ＭＳ 明朝" w:eastAsia="ＭＳ 明朝" w:hAnsi="ＭＳ 明朝"/>
          <w:szCs w:val="21"/>
        </w:rPr>
      </w:pPr>
    </w:p>
    <w:p w:rsidR="0014677D" w:rsidRPr="00F40A43" w:rsidRDefault="00E037BB"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③</w:t>
      </w:r>
      <w:r w:rsidR="00DF5F16" w:rsidRPr="00F40A43">
        <w:rPr>
          <w:rFonts w:ascii="ＭＳ 明朝" w:eastAsia="ＭＳ 明朝" w:hAnsi="ＭＳ 明朝" w:hint="eastAsia"/>
          <w:szCs w:val="21"/>
        </w:rPr>
        <w:t xml:space="preserve">　</w:t>
      </w:r>
      <w:r w:rsidR="0014677D" w:rsidRPr="00F40A43">
        <w:rPr>
          <w:rFonts w:ascii="ＭＳ 明朝" w:eastAsia="ＭＳ 明朝" w:hAnsi="ＭＳ 明朝" w:hint="eastAsia"/>
          <w:szCs w:val="21"/>
        </w:rPr>
        <w:t>一時借入金</w:t>
      </w:r>
      <w:r w:rsidR="00E8078A" w:rsidRPr="00F40A43">
        <w:rPr>
          <w:rFonts w:ascii="ＭＳ 明朝" w:eastAsia="ＭＳ 明朝" w:hAnsi="ＭＳ 明朝" w:hint="eastAsia"/>
          <w:szCs w:val="21"/>
        </w:rPr>
        <w:t>の状況</w:t>
      </w:r>
    </w:p>
    <w:p w:rsidR="00E8078A" w:rsidRPr="00F40A43" w:rsidRDefault="00E23C96" w:rsidP="00E2618B">
      <w:pPr>
        <w:tabs>
          <w:tab w:val="left" w:pos="709"/>
        </w:tabs>
        <w:ind w:leftChars="500" w:left="1050" w:firstLineChars="100" w:firstLine="210"/>
        <w:rPr>
          <w:rFonts w:ascii="ＭＳ 明朝" w:eastAsia="ＭＳ 明朝" w:hAnsi="ＭＳ 明朝"/>
          <w:szCs w:val="21"/>
        </w:rPr>
      </w:pPr>
      <w:r>
        <w:rPr>
          <w:rFonts w:ascii="ＭＳ 明朝" w:eastAsia="ＭＳ 明朝" w:hAnsi="ＭＳ 明朝" w:hint="eastAsia"/>
          <w:szCs w:val="21"/>
        </w:rPr>
        <w:t>令和元</w:t>
      </w:r>
      <w:r w:rsidR="00DF5F16" w:rsidRPr="00F40A43">
        <w:rPr>
          <w:rFonts w:ascii="ＭＳ 明朝" w:eastAsia="ＭＳ 明朝" w:hAnsi="ＭＳ 明朝" w:hint="eastAsia"/>
          <w:szCs w:val="21"/>
        </w:rPr>
        <w:t>年度は一時借入</w:t>
      </w:r>
      <w:r w:rsidR="00176EE6" w:rsidRPr="00F40A43">
        <w:rPr>
          <w:rFonts w:ascii="ＭＳ 明朝" w:eastAsia="ＭＳ 明朝" w:hAnsi="ＭＳ 明朝" w:hint="eastAsia"/>
          <w:szCs w:val="21"/>
        </w:rPr>
        <w:t>れ</w:t>
      </w:r>
      <w:r w:rsidR="00DF5F16" w:rsidRPr="00F40A43">
        <w:rPr>
          <w:rFonts w:ascii="ＭＳ 明朝" w:eastAsia="ＭＳ 明朝" w:hAnsi="ＭＳ 明朝" w:hint="eastAsia"/>
          <w:szCs w:val="21"/>
        </w:rPr>
        <w:t>を行っていません。</w:t>
      </w:r>
      <w:r w:rsidR="00E8078A" w:rsidRPr="00F40A43">
        <w:rPr>
          <w:rFonts w:ascii="ＭＳ 明朝" w:eastAsia="ＭＳ 明朝" w:hAnsi="ＭＳ 明朝" w:hint="eastAsia"/>
          <w:szCs w:val="21"/>
        </w:rPr>
        <w:t>なお、</w:t>
      </w:r>
      <w:r w:rsidR="00DF5F16" w:rsidRPr="00F40A43">
        <w:rPr>
          <w:rFonts w:ascii="ＭＳ 明朝" w:eastAsia="ＭＳ 明朝" w:hAnsi="ＭＳ 明朝" w:hint="eastAsia"/>
          <w:szCs w:val="21"/>
        </w:rPr>
        <w:t>一時借入金の限度額</w:t>
      </w:r>
      <w:r w:rsidR="00E8078A" w:rsidRPr="00F40A43">
        <w:rPr>
          <w:rFonts w:ascii="ＭＳ 明朝" w:eastAsia="ＭＳ 明朝" w:hAnsi="ＭＳ 明朝" w:hint="eastAsia"/>
          <w:szCs w:val="21"/>
        </w:rPr>
        <w:t>は以下のとおりです。</w:t>
      </w:r>
    </w:p>
    <w:p w:rsidR="00DF5F16" w:rsidRPr="00F40A43" w:rsidRDefault="00E8078A" w:rsidP="000C5753">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 xml:space="preserve">一般会計　</w:t>
      </w:r>
      <w:r w:rsidR="00DF5F16" w:rsidRPr="00F40A43">
        <w:rPr>
          <w:rFonts w:ascii="ＭＳ 明朝" w:eastAsia="ＭＳ 明朝" w:hAnsi="ＭＳ 明朝" w:hint="eastAsia"/>
          <w:szCs w:val="21"/>
        </w:rPr>
        <w:t>1,500,000</w:t>
      </w:r>
      <w:r w:rsidR="0016052E" w:rsidRPr="00F40A43">
        <w:rPr>
          <w:rFonts w:ascii="ＭＳ 明朝" w:eastAsia="ＭＳ 明朝" w:hAnsi="ＭＳ 明朝" w:hint="eastAsia"/>
          <w:szCs w:val="21"/>
        </w:rPr>
        <w:t>千</w:t>
      </w:r>
      <w:r w:rsidR="00DF5F16" w:rsidRPr="00F40A43">
        <w:rPr>
          <w:rFonts w:ascii="ＭＳ 明朝" w:eastAsia="ＭＳ 明朝" w:hAnsi="ＭＳ 明朝" w:hint="eastAsia"/>
          <w:szCs w:val="21"/>
        </w:rPr>
        <w:t>円</w:t>
      </w:r>
      <w:r w:rsidR="00D61CC7" w:rsidRPr="00F40A43">
        <w:rPr>
          <w:rFonts w:ascii="ＭＳ 明朝" w:eastAsia="ＭＳ 明朝" w:hAnsi="ＭＳ 明朝"/>
          <w:szCs w:val="21"/>
        </w:rPr>
        <w:tab/>
      </w:r>
    </w:p>
    <w:p w:rsidR="00E8078A" w:rsidRPr="00F40A43" w:rsidRDefault="00E8078A" w:rsidP="000C5753">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 xml:space="preserve">西口土地区画整理事業会計　</w:t>
      </w:r>
      <w:r w:rsidR="00F64F9A" w:rsidRPr="00F40A43">
        <w:rPr>
          <w:rFonts w:ascii="ＭＳ 明朝" w:eastAsia="ＭＳ 明朝" w:hAnsi="ＭＳ 明朝" w:hint="eastAsia"/>
          <w:szCs w:val="21"/>
        </w:rPr>
        <w:t>10</w:t>
      </w:r>
      <w:r w:rsidRPr="00F40A43">
        <w:rPr>
          <w:rFonts w:ascii="ＭＳ 明朝" w:eastAsia="ＭＳ 明朝" w:hAnsi="ＭＳ 明朝" w:hint="eastAsia"/>
          <w:szCs w:val="21"/>
        </w:rPr>
        <w:t>0,000</w:t>
      </w:r>
      <w:r w:rsidR="0016052E" w:rsidRPr="00F40A43">
        <w:rPr>
          <w:rFonts w:ascii="ＭＳ 明朝" w:eastAsia="ＭＳ 明朝" w:hAnsi="ＭＳ 明朝" w:hint="eastAsia"/>
          <w:szCs w:val="21"/>
        </w:rPr>
        <w:t>千</w:t>
      </w:r>
      <w:r w:rsidRPr="00F40A43">
        <w:rPr>
          <w:rFonts w:ascii="ＭＳ 明朝" w:eastAsia="ＭＳ 明朝" w:hAnsi="ＭＳ 明朝" w:hint="eastAsia"/>
          <w:szCs w:val="21"/>
        </w:rPr>
        <w:t>円</w:t>
      </w:r>
    </w:p>
    <w:p w:rsidR="00DF5F16" w:rsidRPr="00F40A43" w:rsidRDefault="00DF5F16" w:rsidP="00DF5F16">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p>
    <w:p w:rsidR="00DF5F16" w:rsidRPr="00F40A43" w:rsidRDefault="00E037BB"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④</w:t>
      </w:r>
      <w:r w:rsidR="00DF5F16" w:rsidRPr="00F40A43">
        <w:rPr>
          <w:rFonts w:ascii="ＭＳ 明朝" w:eastAsia="ＭＳ 明朝" w:hAnsi="ＭＳ 明朝" w:hint="eastAsia"/>
          <w:szCs w:val="21"/>
        </w:rPr>
        <w:t xml:space="preserve">　重要な非資金取引</w:t>
      </w:r>
    </w:p>
    <w:p w:rsidR="00DF5F16" w:rsidRPr="00F40A43" w:rsidRDefault="00DF5F16" w:rsidP="00B22F60">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新たに計上したファイナンス・リース取引に係る資産及び負債の額</w:t>
      </w:r>
    </w:p>
    <w:p w:rsidR="000C42E7" w:rsidRPr="00F40A43" w:rsidRDefault="00311343" w:rsidP="00B22F60">
      <w:pPr>
        <w:tabs>
          <w:tab w:val="left" w:pos="709"/>
          <w:tab w:val="left" w:pos="1134"/>
        </w:tabs>
        <w:ind w:firstLineChars="600" w:firstLine="1260"/>
        <w:rPr>
          <w:rFonts w:ascii="ＭＳ 明朝" w:eastAsia="ＭＳ 明朝" w:hAnsi="ＭＳ 明朝"/>
          <w:szCs w:val="21"/>
        </w:rPr>
      </w:pPr>
      <w:r>
        <w:rPr>
          <w:rFonts w:ascii="ＭＳ 明朝" w:eastAsia="ＭＳ 明朝" w:hAnsi="ＭＳ 明朝"/>
          <w:szCs w:val="21"/>
        </w:rPr>
        <w:t>182,473</w:t>
      </w:r>
      <w:r w:rsidR="0016052E" w:rsidRPr="00F40A43">
        <w:rPr>
          <w:rFonts w:ascii="ＭＳ 明朝" w:eastAsia="ＭＳ 明朝" w:hAnsi="ＭＳ 明朝" w:hint="eastAsia"/>
          <w:szCs w:val="21"/>
        </w:rPr>
        <w:t>千</w:t>
      </w:r>
      <w:r w:rsidR="00DF1489" w:rsidRPr="00F40A43">
        <w:rPr>
          <w:rFonts w:ascii="ＭＳ 明朝" w:eastAsia="ＭＳ 明朝" w:hAnsi="ＭＳ 明朝" w:hint="eastAsia"/>
          <w:szCs w:val="21"/>
        </w:rPr>
        <w:t>円</w:t>
      </w:r>
    </w:p>
    <w:sectPr w:rsidR="000C42E7" w:rsidRPr="00F40A43" w:rsidSect="0018704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9E"/>
    <w:rsid w:val="0000343C"/>
    <w:rsid w:val="00017511"/>
    <w:rsid w:val="0009457F"/>
    <w:rsid w:val="000C42E7"/>
    <w:rsid w:val="000C5753"/>
    <w:rsid w:val="00107F4A"/>
    <w:rsid w:val="0014677D"/>
    <w:rsid w:val="00147F3F"/>
    <w:rsid w:val="001542C0"/>
    <w:rsid w:val="0016052E"/>
    <w:rsid w:val="00166369"/>
    <w:rsid w:val="00176EE6"/>
    <w:rsid w:val="00182E99"/>
    <w:rsid w:val="00187048"/>
    <w:rsid w:val="00190F80"/>
    <w:rsid w:val="002132D9"/>
    <w:rsid w:val="002351E6"/>
    <w:rsid w:val="002848B2"/>
    <w:rsid w:val="00296563"/>
    <w:rsid w:val="002B698F"/>
    <w:rsid w:val="002C6BE6"/>
    <w:rsid w:val="002F4D42"/>
    <w:rsid w:val="00300B91"/>
    <w:rsid w:val="00311343"/>
    <w:rsid w:val="003154EB"/>
    <w:rsid w:val="0032667A"/>
    <w:rsid w:val="0035344E"/>
    <w:rsid w:val="00370AD6"/>
    <w:rsid w:val="00374E4A"/>
    <w:rsid w:val="00384888"/>
    <w:rsid w:val="003947AB"/>
    <w:rsid w:val="003A53AC"/>
    <w:rsid w:val="003D1601"/>
    <w:rsid w:val="00433692"/>
    <w:rsid w:val="00467CA5"/>
    <w:rsid w:val="004822DC"/>
    <w:rsid w:val="004B346B"/>
    <w:rsid w:val="004B5CC6"/>
    <w:rsid w:val="004B70E6"/>
    <w:rsid w:val="004B7D56"/>
    <w:rsid w:val="004C0F20"/>
    <w:rsid w:val="004C19FB"/>
    <w:rsid w:val="004D48C4"/>
    <w:rsid w:val="004F3E48"/>
    <w:rsid w:val="005003B4"/>
    <w:rsid w:val="00524336"/>
    <w:rsid w:val="00534424"/>
    <w:rsid w:val="0053593A"/>
    <w:rsid w:val="00563BD6"/>
    <w:rsid w:val="005704EB"/>
    <w:rsid w:val="005711E4"/>
    <w:rsid w:val="00577549"/>
    <w:rsid w:val="005973E1"/>
    <w:rsid w:val="005A4768"/>
    <w:rsid w:val="005C3012"/>
    <w:rsid w:val="005F24FF"/>
    <w:rsid w:val="005F6C3A"/>
    <w:rsid w:val="005F78A0"/>
    <w:rsid w:val="00602034"/>
    <w:rsid w:val="0065005B"/>
    <w:rsid w:val="0069570B"/>
    <w:rsid w:val="00706C14"/>
    <w:rsid w:val="00715059"/>
    <w:rsid w:val="0072318B"/>
    <w:rsid w:val="0075582F"/>
    <w:rsid w:val="00772045"/>
    <w:rsid w:val="007752A2"/>
    <w:rsid w:val="00794D4C"/>
    <w:rsid w:val="007B362F"/>
    <w:rsid w:val="007C46DA"/>
    <w:rsid w:val="007D778D"/>
    <w:rsid w:val="0080764B"/>
    <w:rsid w:val="00883654"/>
    <w:rsid w:val="008B390E"/>
    <w:rsid w:val="008B4D16"/>
    <w:rsid w:val="008C5500"/>
    <w:rsid w:val="00933093"/>
    <w:rsid w:val="00942D94"/>
    <w:rsid w:val="00947572"/>
    <w:rsid w:val="00960DCC"/>
    <w:rsid w:val="00993EBE"/>
    <w:rsid w:val="009B0167"/>
    <w:rsid w:val="009D4AF3"/>
    <w:rsid w:val="009F12F6"/>
    <w:rsid w:val="00A05F09"/>
    <w:rsid w:val="00A136B2"/>
    <w:rsid w:val="00A22188"/>
    <w:rsid w:val="00A3428B"/>
    <w:rsid w:val="00A45FD9"/>
    <w:rsid w:val="00A74BFA"/>
    <w:rsid w:val="00A84BAB"/>
    <w:rsid w:val="00A95C2B"/>
    <w:rsid w:val="00A96894"/>
    <w:rsid w:val="00AC53EF"/>
    <w:rsid w:val="00B0281C"/>
    <w:rsid w:val="00B225F4"/>
    <w:rsid w:val="00B22F60"/>
    <w:rsid w:val="00B35BDE"/>
    <w:rsid w:val="00B65DA8"/>
    <w:rsid w:val="00BA1C76"/>
    <w:rsid w:val="00BB3DD8"/>
    <w:rsid w:val="00BC4372"/>
    <w:rsid w:val="00BC7CF1"/>
    <w:rsid w:val="00BE25E8"/>
    <w:rsid w:val="00BE25FD"/>
    <w:rsid w:val="00BE725F"/>
    <w:rsid w:val="00BF16E3"/>
    <w:rsid w:val="00C30003"/>
    <w:rsid w:val="00C31DF9"/>
    <w:rsid w:val="00C55FEC"/>
    <w:rsid w:val="00C562FE"/>
    <w:rsid w:val="00C61151"/>
    <w:rsid w:val="00C87A71"/>
    <w:rsid w:val="00CC1883"/>
    <w:rsid w:val="00CC30C2"/>
    <w:rsid w:val="00CC5527"/>
    <w:rsid w:val="00CD5D6F"/>
    <w:rsid w:val="00CE6ABD"/>
    <w:rsid w:val="00CE7645"/>
    <w:rsid w:val="00D43F8A"/>
    <w:rsid w:val="00D61CC7"/>
    <w:rsid w:val="00D80B6F"/>
    <w:rsid w:val="00D846E0"/>
    <w:rsid w:val="00D84F5D"/>
    <w:rsid w:val="00DA0C2B"/>
    <w:rsid w:val="00DA2DE5"/>
    <w:rsid w:val="00DC2EDF"/>
    <w:rsid w:val="00DC4D46"/>
    <w:rsid w:val="00DD4018"/>
    <w:rsid w:val="00DF1489"/>
    <w:rsid w:val="00DF5F16"/>
    <w:rsid w:val="00E01A14"/>
    <w:rsid w:val="00E037BB"/>
    <w:rsid w:val="00E03C69"/>
    <w:rsid w:val="00E0495E"/>
    <w:rsid w:val="00E06AB1"/>
    <w:rsid w:val="00E20CB2"/>
    <w:rsid w:val="00E23C96"/>
    <w:rsid w:val="00E2618B"/>
    <w:rsid w:val="00E405DE"/>
    <w:rsid w:val="00E60180"/>
    <w:rsid w:val="00E75C8B"/>
    <w:rsid w:val="00E8078A"/>
    <w:rsid w:val="00E95675"/>
    <w:rsid w:val="00EA3407"/>
    <w:rsid w:val="00EA55B9"/>
    <w:rsid w:val="00EB2A75"/>
    <w:rsid w:val="00EE3E8B"/>
    <w:rsid w:val="00F21C77"/>
    <w:rsid w:val="00F25BFC"/>
    <w:rsid w:val="00F31663"/>
    <w:rsid w:val="00F40A43"/>
    <w:rsid w:val="00F64F9A"/>
    <w:rsid w:val="00F958EF"/>
    <w:rsid w:val="00FA69A3"/>
    <w:rsid w:val="00FB259B"/>
    <w:rsid w:val="00FC0B70"/>
    <w:rsid w:val="00FD2C9E"/>
    <w:rsid w:val="00FD51D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787EFE"/>
  <w15:docId w15:val="{00E8836B-95D4-4285-BD4E-F4B90334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221B-808B-439B-99BB-B4C51BD3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5</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703196</cp:lastModifiedBy>
  <cp:revision>91</cp:revision>
  <cp:lastPrinted>2018-02-26T06:46:00Z</cp:lastPrinted>
  <dcterms:created xsi:type="dcterms:W3CDTF">2018-02-13T10:29:00Z</dcterms:created>
  <dcterms:modified xsi:type="dcterms:W3CDTF">2021-07-28T02:07:00Z</dcterms:modified>
</cp:coreProperties>
</file>